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6AFB9" w14:textId="77777777" w:rsidR="00A7512C" w:rsidRDefault="00A7512C"/>
    <w:p w14:paraId="7EF05193" w14:textId="77777777" w:rsidR="00A7512C" w:rsidRPr="00B157BB" w:rsidRDefault="00A7512C" w:rsidP="00A7512C">
      <w:pPr>
        <w:spacing w:after="0" w:line="240" w:lineRule="auto"/>
        <w:rPr>
          <w:rFonts w:eastAsia="Arial" w:cs="Times New Roman"/>
          <w:sz w:val="36"/>
          <w:szCs w:val="36"/>
        </w:rPr>
      </w:pPr>
      <w:r w:rsidRPr="00B157BB">
        <w:rPr>
          <w:rFonts w:eastAsia="Arial" w:cs="Times New Roman"/>
          <w:noProof/>
          <w:sz w:val="36"/>
          <w:szCs w:val="36"/>
          <w:lang w:eastAsia="en-GB"/>
        </w:rPr>
        <w:drawing>
          <wp:anchor distT="0" distB="0" distL="114300" distR="114300" simplePos="0" relativeHeight="251659264" behindDoc="0" locked="0" layoutInCell="1" allowOverlap="1" wp14:anchorId="076FB5F4" wp14:editId="63A41167">
            <wp:simplePos x="0" y="0"/>
            <wp:positionH relativeFrom="column">
              <wp:posOffset>4962525</wp:posOffset>
            </wp:positionH>
            <wp:positionV relativeFrom="paragraph">
              <wp:posOffset>-219075</wp:posOffset>
            </wp:positionV>
            <wp:extent cx="748480" cy="828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 logo resiz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480" cy="828675"/>
                    </a:xfrm>
                    <a:prstGeom prst="rect">
                      <a:avLst/>
                    </a:prstGeom>
                  </pic:spPr>
                </pic:pic>
              </a:graphicData>
            </a:graphic>
            <wp14:sizeRelH relativeFrom="page">
              <wp14:pctWidth>0</wp14:pctWidth>
            </wp14:sizeRelH>
            <wp14:sizeRelV relativeFrom="page">
              <wp14:pctHeight>0</wp14:pctHeight>
            </wp14:sizeRelV>
          </wp:anchor>
        </w:drawing>
      </w:r>
      <w:r w:rsidRPr="00B157BB">
        <w:rPr>
          <w:rFonts w:eastAsia="Arial" w:cs="Times New Roman"/>
          <w:sz w:val="36"/>
          <w:szCs w:val="36"/>
        </w:rPr>
        <w:t>Great North Museum: Hancock</w:t>
      </w:r>
    </w:p>
    <w:p w14:paraId="647680E4" w14:textId="77777777" w:rsidR="00A7512C" w:rsidRDefault="00A7512C" w:rsidP="00A7512C">
      <w:pPr>
        <w:spacing w:after="0" w:line="240" w:lineRule="auto"/>
        <w:rPr>
          <w:rFonts w:eastAsia="Arial" w:cs="Times New Roman"/>
          <w:b/>
          <w:sz w:val="36"/>
          <w:szCs w:val="36"/>
        </w:rPr>
      </w:pPr>
      <w:r w:rsidRPr="00B157BB">
        <w:rPr>
          <w:rFonts w:eastAsia="Arial" w:cs="Times New Roman"/>
          <w:b/>
          <w:sz w:val="36"/>
          <w:szCs w:val="36"/>
        </w:rPr>
        <w:t>Poli</w:t>
      </w:r>
      <w:r>
        <w:rPr>
          <w:rFonts w:eastAsia="Arial" w:cs="Times New Roman"/>
          <w:b/>
          <w:sz w:val="36"/>
          <w:szCs w:val="36"/>
        </w:rPr>
        <w:t>cy for the Repatriation of Cultural Property</w:t>
      </w:r>
      <w:r w:rsidRPr="00B157BB">
        <w:rPr>
          <w:rFonts w:eastAsia="Arial" w:cs="Times New Roman"/>
          <w:b/>
          <w:sz w:val="36"/>
          <w:szCs w:val="36"/>
        </w:rPr>
        <w:t xml:space="preserve">          </w:t>
      </w:r>
    </w:p>
    <w:p w14:paraId="313B9AD9" w14:textId="77777777" w:rsidR="00A7512C" w:rsidRPr="00B157BB" w:rsidRDefault="00A7512C" w:rsidP="00A7512C">
      <w:pPr>
        <w:spacing w:after="0" w:line="240" w:lineRule="auto"/>
        <w:rPr>
          <w:rFonts w:eastAsia="Arial" w:cs="Times New Roman"/>
          <w:b/>
          <w:sz w:val="36"/>
          <w:szCs w:val="36"/>
        </w:rPr>
      </w:pPr>
      <w:r>
        <w:rPr>
          <w:rFonts w:eastAsia="Arial" w:cs="Times New Roman"/>
          <w:b/>
          <w:sz w:val="36"/>
          <w:szCs w:val="36"/>
        </w:rPr>
        <w:t>__________________________________________________</w:t>
      </w:r>
      <w:r w:rsidRPr="00B157BB">
        <w:rPr>
          <w:rFonts w:eastAsia="Arial" w:cs="Times New Roman"/>
          <w:b/>
          <w:sz w:val="36"/>
          <w:szCs w:val="36"/>
        </w:rPr>
        <w:t xml:space="preserve">              </w:t>
      </w:r>
    </w:p>
    <w:p w14:paraId="56B03F83" w14:textId="77777777" w:rsidR="00A7512C" w:rsidRDefault="00A7512C" w:rsidP="00A7512C"/>
    <w:p w14:paraId="428165C6" w14:textId="77777777" w:rsidR="00A7512C" w:rsidRDefault="00A7512C"/>
    <w:p w14:paraId="792A26F5" w14:textId="77777777" w:rsidR="006A62FC" w:rsidRPr="00A7512C" w:rsidRDefault="00A7512C" w:rsidP="00A7512C">
      <w:pPr>
        <w:spacing w:line="240" w:lineRule="auto"/>
        <w:rPr>
          <w:b/>
          <w:sz w:val="28"/>
        </w:rPr>
      </w:pPr>
      <w:r w:rsidRPr="00A7512C">
        <w:rPr>
          <w:b/>
          <w:sz w:val="28"/>
        </w:rPr>
        <w:t>1.</w:t>
      </w:r>
      <w:r>
        <w:rPr>
          <w:b/>
          <w:sz w:val="28"/>
        </w:rPr>
        <w:t xml:space="preserve"> </w:t>
      </w:r>
      <w:r w:rsidR="006A62FC" w:rsidRPr="00A7512C">
        <w:rPr>
          <w:b/>
          <w:sz w:val="28"/>
        </w:rPr>
        <w:t>Introduction</w:t>
      </w:r>
    </w:p>
    <w:p w14:paraId="61257086" w14:textId="344E6358" w:rsidR="006A62FC" w:rsidRDefault="006A62FC" w:rsidP="00A7512C">
      <w:pPr>
        <w:spacing w:line="240" w:lineRule="auto"/>
        <w:rPr>
          <w:sz w:val="24"/>
          <w:szCs w:val="24"/>
        </w:rPr>
      </w:pPr>
      <w:r w:rsidRPr="00B157BB">
        <w:rPr>
          <w:sz w:val="24"/>
          <w:szCs w:val="24"/>
        </w:rPr>
        <w:t>Over the last 300 years or so, many communities worldwide have been physically separated from their material heritage, objects having flooded western museums as a result of colonial, conflict or trading activities.  This heritage now exists in museums far from those communities. For indigenous peoples aspects of history, heritage, identity, and elements of culture, can be embodied within artefacts. Traditionally, both ethnogr</w:t>
      </w:r>
      <w:r w:rsidR="00851234">
        <w:rPr>
          <w:sz w:val="24"/>
          <w:szCs w:val="24"/>
        </w:rPr>
        <w:t xml:space="preserve">aphic research and </w:t>
      </w:r>
      <w:r w:rsidRPr="00B157BB">
        <w:rPr>
          <w:sz w:val="24"/>
          <w:szCs w:val="24"/>
        </w:rPr>
        <w:t xml:space="preserve">displays have </w:t>
      </w:r>
      <w:r w:rsidR="0058737D">
        <w:rPr>
          <w:sz w:val="24"/>
          <w:szCs w:val="24"/>
        </w:rPr>
        <w:t>employed a clearly western approach to</w:t>
      </w:r>
      <w:r w:rsidRPr="00B157BB">
        <w:rPr>
          <w:sz w:val="24"/>
          <w:szCs w:val="24"/>
        </w:rPr>
        <w:t xml:space="preserve"> looking at indigenous artefacts as inanimate material be</w:t>
      </w:r>
      <w:r w:rsidR="00851234">
        <w:rPr>
          <w:sz w:val="24"/>
          <w:szCs w:val="24"/>
        </w:rPr>
        <w:t>ings and overlooked the object’s</w:t>
      </w:r>
      <w:r w:rsidRPr="00B157BB">
        <w:rPr>
          <w:sz w:val="24"/>
          <w:szCs w:val="24"/>
        </w:rPr>
        <w:t xml:space="preserve"> signific</w:t>
      </w:r>
      <w:r>
        <w:rPr>
          <w:sz w:val="24"/>
          <w:szCs w:val="24"/>
        </w:rPr>
        <w:t>ance to its source communities</w:t>
      </w:r>
      <w:r w:rsidRPr="00B157BB">
        <w:rPr>
          <w:sz w:val="24"/>
          <w:szCs w:val="24"/>
        </w:rPr>
        <w:t xml:space="preserve">. Increasingly, however, museums are recognising and showing sensitivity to indigenous views.  </w:t>
      </w:r>
      <w:r w:rsidR="00282531">
        <w:rPr>
          <w:sz w:val="24"/>
          <w:szCs w:val="24"/>
        </w:rPr>
        <w:t xml:space="preserve">While it is a complex issue involving a range of emotional, ethical, legal and political factors, the repatriation of cultural heritage is now being discussed at national and international levels.  </w:t>
      </w:r>
      <w:r w:rsidR="00B65F88">
        <w:rPr>
          <w:sz w:val="24"/>
          <w:szCs w:val="24"/>
        </w:rPr>
        <w:t>The Great North Museum: H</w:t>
      </w:r>
      <w:r w:rsidR="0058737D">
        <w:rPr>
          <w:sz w:val="24"/>
          <w:szCs w:val="24"/>
        </w:rPr>
        <w:t xml:space="preserve">ancock (GNM) </w:t>
      </w:r>
      <w:r w:rsidR="0058737D" w:rsidRPr="00DA0585">
        <w:rPr>
          <w:sz w:val="24"/>
          <w:szCs w:val="24"/>
        </w:rPr>
        <w:t>is committed to having</w:t>
      </w:r>
      <w:r w:rsidR="00B65F88" w:rsidRPr="00DA0585">
        <w:rPr>
          <w:sz w:val="24"/>
          <w:szCs w:val="24"/>
        </w:rPr>
        <w:t xml:space="preserve"> clear and transparent policies to help mitigate against</w:t>
      </w:r>
      <w:r w:rsidR="00DA0585" w:rsidRPr="00DA0585">
        <w:rPr>
          <w:sz w:val="24"/>
          <w:szCs w:val="24"/>
        </w:rPr>
        <w:t xml:space="preserve"> some of</w:t>
      </w:r>
      <w:r w:rsidR="00B65F88" w:rsidRPr="00DA0585">
        <w:rPr>
          <w:sz w:val="24"/>
          <w:szCs w:val="24"/>
        </w:rPr>
        <w:t xml:space="preserve"> the complex</w:t>
      </w:r>
      <w:r w:rsidR="00851234" w:rsidRPr="00DA0585">
        <w:rPr>
          <w:sz w:val="24"/>
          <w:szCs w:val="24"/>
        </w:rPr>
        <w:t>ities surrounding museum repatriation.</w:t>
      </w:r>
    </w:p>
    <w:p w14:paraId="2F541ABB" w14:textId="77777777" w:rsidR="00DA0585" w:rsidRDefault="00DA0585" w:rsidP="00A7512C">
      <w:pPr>
        <w:spacing w:line="240" w:lineRule="auto"/>
        <w:rPr>
          <w:sz w:val="24"/>
          <w:szCs w:val="24"/>
        </w:rPr>
      </w:pPr>
    </w:p>
    <w:p w14:paraId="0D86022D" w14:textId="0621B0F5" w:rsidR="006248E4" w:rsidRPr="00DA0585" w:rsidRDefault="006248E4" w:rsidP="00A7512C">
      <w:pPr>
        <w:spacing w:line="240" w:lineRule="auto"/>
        <w:rPr>
          <w:b/>
          <w:bCs/>
          <w:sz w:val="28"/>
          <w:szCs w:val="28"/>
        </w:rPr>
      </w:pPr>
      <w:r w:rsidRPr="00DA0585">
        <w:rPr>
          <w:b/>
          <w:bCs/>
          <w:sz w:val="28"/>
          <w:szCs w:val="28"/>
        </w:rPr>
        <w:t>2. Governance</w:t>
      </w:r>
      <w:r w:rsidR="00B649C4">
        <w:rPr>
          <w:b/>
          <w:bCs/>
          <w:sz w:val="28"/>
          <w:szCs w:val="28"/>
        </w:rPr>
        <w:t xml:space="preserve"> background</w:t>
      </w:r>
    </w:p>
    <w:p w14:paraId="053BE22E" w14:textId="1F813E99" w:rsidR="000C6E9D" w:rsidRDefault="006248E4" w:rsidP="00A7512C">
      <w:pPr>
        <w:spacing w:line="240" w:lineRule="auto"/>
        <w:rPr>
          <w:sz w:val="24"/>
          <w:szCs w:val="24"/>
        </w:rPr>
      </w:pPr>
      <w:r>
        <w:rPr>
          <w:sz w:val="24"/>
          <w:szCs w:val="24"/>
        </w:rPr>
        <w:t xml:space="preserve">The GNM is part of Newcastle University.  </w:t>
      </w:r>
      <w:r w:rsidR="000C6E9D">
        <w:rPr>
          <w:sz w:val="24"/>
          <w:szCs w:val="24"/>
        </w:rPr>
        <w:t>However, the museum is managed on behalf of the university by Tyne &amp; Wear Archives and Museums (TWAM), a local</w:t>
      </w:r>
      <w:r w:rsidR="00B1570B">
        <w:rPr>
          <w:sz w:val="24"/>
          <w:szCs w:val="24"/>
        </w:rPr>
        <w:t xml:space="preserve"> authority museum service</w:t>
      </w:r>
      <w:r w:rsidR="00B66016">
        <w:rPr>
          <w:sz w:val="24"/>
          <w:szCs w:val="24"/>
        </w:rPr>
        <w:t xml:space="preserve"> encompassing 10 museums, galleries and archives</w:t>
      </w:r>
      <w:r w:rsidR="00B1570B">
        <w:rPr>
          <w:sz w:val="24"/>
          <w:szCs w:val="24"/>
        </w:rPr>
        <w:t xml:space="preserve">. </w:t>
      </w:r>
      <w:r w:rsidR="00D5227C">
        <w:rPr>
          <w:sz w:val="24"/>
          <w:szCs w:val="24"/>
        </w:rPr>
        <w:t xml:space="preserve">The building and majority of </w:t>
      </w:r>
      <w:r w:rsidR="00B66016">
        <w:rPr>
          <w:sz w:val="24"/>
          <w:szCs w:val="24"/>
        </w:rPr>
        <w:t>the c</w:t>
      </w:r>
      <w:r w:rsidR="00D5227C">
        <w:rPr>
          <w:sz w:val="24"/>
          <w:szCs w:val="24"/>
        </w:rPr>
        <w:t>ollections</w:t>
      </w:r>
      <w:r w:rsidR="000C6E9D">
        <w:rPr>
          <w:sz w:val="24"/>
          <w:szCs w:val="24"/>
        </w:rPr>
        <w:t xml:space="preserve"> within the museum belong to the Natural History Society of Northumbria (NHSN)</w:t>
      </w:r>
      <w:r w:rsidR="00D5227C">
        <w:rPr>
          <w:sz w:val="24"/>
          <w:szCs w:val="24"/>
        </w:rPr>
        <w:t xml:space="preserve">, with other collections belonging </w:t>
      </w:r>
      <w:r w:rsidR="00B66016">
        <w:rPr>
          <w:sz w:val="24"/>
          <w:szCs w:val="24"/>
        </w:rPr>
        <w:t xml:space="preserve">to </w:t>
      </w:r>
      <w:r w:rsidR="000C6E9D">
        <w:rPr>
          <w:sz w:val="24"/>
          <w:szCs w:val="24"/>
        </w:rPr>
        <w:t>the Society of Antiquari</w:t>
      </w:r>
      <w:r w:rsidR="00B1570B">
        <w:rPr>
          <w:sz w:val="24"/>
          <w:szCs w:val="24"/>
        </w:rPr>
        <w:t>es of Newcastle upon Tyne (SANT</w:t>
      </w:r>
      <w:r w:rsidR="000C6E9D">
        <w:rPr>
          <w:sz w:val="24"/>
          <w:szCs w:val="24"/>
        </w:rPr>
        <w:t xml:space="preserve">.  </w:t>
      </w:r>
      <w:r w:rsidR="00D5227C">
        <w:rPr>
          <w:sz w:val="24"/>
          <w:szCs w:val="24"/>
        </w:rPr>
        <w:t>These assets are on long term lease to the university.</w:t>
      </w:r>
    </w:p>
    <w:p w14:paraId="06387F98" w14:textId="1EFC667B" w:rsidR="00D5227C" w:rsidRDefault="00DA0585" w:rsidP="00A7512C">
      <w:pPr>
        <w:spacing w:line="240" w:lineRule="auto"/>
        <w:rPr>
          <w:sz w:val="24"/>
          <w:szCs w:val="24"/>
        </w:rPr>
      </w:pPr>
      <w:r>
        <w:rPr>
          <w:sz w:val="24"/>
          <w:szCs w:val="24"/>
        </w:rPr>
        <w:t xml:space="preserve">Newcastle University </w:t>
      </w:r>
      <w:r w:rsidR="00B649C4">
        <w:rPr>
          <w:sz w:val="24"/>
          <w:szCs w:val="24"/>
        </w:rPr>
        <w:t xml:space="preserve">has a legal agreement with both societies stating that </w:t>
      </w:r>
      <w:r w:rsidR="00B66016">
        <w:rPr>
          <w:sz w:val="24"/>
          <w:szCs w:val="24"/>
        </w:rPr>
        <w:t xml:space="preserve">it </w:t>
      </w:r>
      <w:r w:rsidR="00B649C4">
        <w:rPr>
          <w:sz w:val="24"/>
          <w:szCs w:val="24"/>
        </w:rPr>
        <w:t xml:space="preserve">is </w:t>
      </w:r>
      <w:r>
        <w:rPr>
          <w:sz w:val="24"/>
          <w:szCs w:val="24"/>
        </w:rPr>
        <w:t xml:space="preserve">responsible for the care of the collections and the museum building. </w:t>
      </w:r>
      <w:r w:rsidR="00B66016">
        <w:rPr>
          <w:sz w:val="24"/>
          <w:szCs w:val="24"/>
        </w:rPr>
        <w:t>However, both societies rem</w:t>
      </w:r>
      <w:r w:rsidR="00D5227C">
        <w:rPr>
          <w:sz w:val="24"/>
          <w:szCs w:val="24"/>
        </w:rPr>
        <w:t>ain the legal owners of their assets and retain decision making rights regarding acquisition and disposal.</w:t>
      </w:r>
    </w:p>
    <w:p w14:paraId="53153902" w14:textId="1C81F439" w:rsidR="000C6E9D" w:rsidRPr="00B157BB" w:rsidRDefault="00DA0585" w:rsidP="00A7512C">
      <w:pPr>
        <w:spacing w:line="240" w:lineRule="auto"/>
        <w:rPr>
          <w:sz w:val="24"/>
          <w:szCs w:val="24"/>
        </w:rPr>
      </w:pPr>
      <w:r>
        <w:rPr>
          <w:sz w:val="24"/>
          <w:szCs w:val="24"/>
        </w:rPr>
        <w:t xml:space="preserve"> </w:t>
      </w:r>
      <w:r w:rsidR="000C6E9D">
        <w:rPr>
          <w:sz w:val="24"/>
          <w:szCs w:val="24"/>
        </w:rPr>
        <w:t xml:space="preserve">The </w:t>
      </w:r>
      <w:r w:rsidR="00D5227C">
        <w:rPr>
          <w:sz w:val="24"/>
          <w:szCs w:val="24"/>
        </w:rPr>
        <w:t xml:space="preserve">World Cultures collection </w:t>
      </w:r>
      <w:r w:rsidR="00B66016">
        <w:rPr>
          <w:sz w:val="24"/>
          <w:szCs w:val="24"/>
        </w:rPr>
        <w:t xml:space="preserve">at the GNM </w:t>
      </w:r>
      <w:r w:rsidR="00D5227C">
        <w:rPr>
          <w:sz w:val="24"/>
          <w:szCs w:val="24"/>
        </w:rPr>
        <w:t>belongs to the NHSN</w:t>
      </w:r>
      <w:r w:rsidR="002F2FE5">
        <w:rPr>
          <w:sz w:val="24"/>
          <w:szCs w:val="24"/>
        </w:rPr>
        <w:t>, with some item</w:t>
      </w:r>
      <w:r w:rsidR="00611D2A">
        <w:rPr>
          <w:sz w:val="24"/>
          <w:szCs w:val="24"/>
        </w:rPr>
        <w:t>s on loan to the NHSN from SANT</w:t>
      </w:r>
      <w:r w:rsidR="002F2FE5">
        <w:rPr>
          <w:sz w:val="24"/>
          <w:szCs w:val="24"/>
        </w:rPr>
        <w:t xml:space="preserve"> and is</w:t>
      </w:r>
      <w:r w:rsidR="000C6E9D">
        <w:rPr>
          <w:sz w:val="24"/>
          <w:szCs w:val="24"/>
        </w:rPr>
        <w:t xml:space="preserve"> under the </w:t>
      </w:r>
      <w:r>
        <w:rPr>
          <w:sz w:val="24"/>
          <w:szCs w:val="24"/>
        </w:rPr>
        <w:t>remit of the GNM’s Archaeology team, and it is the specific responsibility of the Keeper of Archaeology.</w:t>
      </w:r>
      <w:r w:rsidR="00B649C4">
        <w:rPr>
          <w:sz w:val="24"/>
          <w:szCs w:val="24"/>
        </w:rPr>
        <w:t xml:space="preserve">  Therefore, due to management and </w:t>
      </w:r>
      <w:r w:rsidR="00B66016">
        <w:rPr>
          <w:sz w:val="24"/>
          <w:szCs w:val="24"/>
        </w:rPr>
        <w:t xml:space="preserve">responsibility </w:t>
      </w:r>
      <w:r w:rsidR="00B649C4">
        <w:rPr>
          <w:sz w:val="24"/>
          <w:szCs w:val="24"/>
        </w:rPr>
        <w:t>structures, it will be the GNM who directly responds to any repatriation requests rather than the societies.</w:t>
      </w:r>
    </w:p>
    <w:p w14:paraId="745AB7B1" w14:textId="6221E472" w:rsidR="00A7512C" w:rsidRDefault="00DA0585" w:rsidP="00A7512C">
      <w:pPr>
        <w:autoSpaceDE w:val="0"/>
        <w:autoSpaceDN w:val="0"/>
        <w:adjustRightInd w:val="0"/>
        <w:spacing w:after="0" w:line="240" w:lineRule="auto"/>
        <w:rPr>
          <w:rFonts w:cs="Helvetica"/>
          <w:sz w:val="24"/>
          <w:szCs w:val="24"/>
        </w:rPr>
      </w:pPr>
      <w:r>
        <w:rPr>
          <w:rFonts w:cs="Helvetica"/>
          <w:sz w:val="24"/>
          <w:szCs w:val="24"/>
        </w:rPr>
        <w:t xml:space="preserve">The </w:t>
      </w:r>
      <w:r w:rsidR="00F2645A" w:rsidRPr="00B157BB">
        <w:rPr>
          <w:rFonts w:cs="Helvetica"/>
          <w:sz w:val="24"/>
          <w:szCs w:val="24"/>
        </w:rPr>
        <w:t>collections are internationally significant. The earliest</w:t>
      </w:r>
      <w:r w:rsidR="00F2645A">
        <w:rPr>
          <w:rFonts w:cs="Helvetica"/>
          <w:sz w:val="24"/>
          <w:szCs w:val="24"/>
        </w:rPr>
        <w:t xml:space="preserve"> </w:t>
      </w:r>
      <w:r w:rsidR="005A6EC0">
        <w:rPr>
          <w:rFonts w:cs="Helvetica"/>
          <w:sz w:val="24"/>
          <w:szCs w:val="24"/>
        </w:rPr>
        <w:t>major acquisition</w:t>
      </w:r>
      <w:r>
        <w:rPr>
          <w:rFonts w:cs="Helvetica"/>
          <w:sz w:val="24"/>
          <w:szCs w:val="24"/>
        </w:rPr>
        <w:t>s</w:t>
      </w:r>
      <w:r w:rsidR="005A6EC0">
        <w:rPr>
          <w:rFonts w:cs="Helvetica"/>
          <w:sz w:val="24"/>
          <w:szCs w:val="24"/>
        </w:rPr>
        <w:t xml:space="preserve"> </w:t>
      </w:r>
      <w:r w:rsidR="00F2645A" w:rsidRPr="00B157BB">
        <w:rPr>
          <w:rFonts w:cs="Helvetica"/>
          <w:sz w:val="24"/>
          <w:szCs w:val="24"/>
        </w:rPr>
        <w:t>in</w:t>
      </w:r>
      <w:r w:rsidR="00B65F88">
        <w:rPr>
          <w:rFonts w:cs="Helvetica"/>
          <w:sz w:val="24"/>
          <w:szCs w:val="24"/>
        </w:rPr>
        <w:t xml:space="preserve"> </w:t>
      </w:r>
      <w:r w:rsidR="00F2645A" w:rsidRPr="00B157BB">
        <w:rPr>
          <w:rFonts w:cs="Helvetica"/>
          <w:sz w:val="24"/>
          <w:szCs w:val="24"/>
        </w:rPr>
        <w:t>1822, contained significant collections of ethnography, especially from the Pacific</w:t>
      </w:r>
      <w:r w:rsidR="00F2645A">
        <w:rPr>
          <w:rFonts w:cs="Helvetica"/>
          <w:sz w:val="24"/>
          <w:szCs w:val="24"/>
        </w:rPr>
        <w:t xml:space="preserve"> </w:t>
      </w:r>
      <w:r w:rsidR="00F2645A" w:rsidRPr="00B157BB">
        <w:rPr>
          <w:rFonts w:cs="Helvetica"/>
          <w:sz w:val="24"/>
          <w:szCs w:val="24"/>
        </w:rPr>
        <w:t xml:space="preserve">region. </w:t>
      </w:r>
      <w:r w:rsidRPr="00B157BB">
        <w:rPr>
          <w:rFonts w:cs="Helvetica"/>
          <w:sz w:val="24"/>
          <w:szCs w:val="24"/>
        </w:rPr>
        <w:t>Sixty-five</w:t>
      </w:r>
      <w:r w:rsidR="00F2645A" w:rsidRPr="00B157BB">
        <w:rPr>
          <w:rFonts w:cs="Helvetica"/>
          <w:sz w:val="24"/>
          <w:szCs w:val="24"/>
        </w:rPr>
        <w:t xml:space="preserve"> of these specimens survive, including items that can be traced</w:t>
      </w:r>
      <w:r w:rsidR="00F2645A">
        <w:rPr>
          <w:rFonts w:cs="Helvetica"/>
          <w:sz w:val="24"/>
          <w:szCs w:val="24"/>
        </w:rPr>
        <w:t xml:space="preserve"> </w:t>
      </w:r>
      <w:r w:rsidR="00F2645A" w:rsidRPr="00B157BB">
        <w:rPr>
          <w:rFonts w:cs="Helvetica"/>
          <w:sz w:val="24"/>
          <w:szCs w:val="24"/>
        </w:rPr>
        <w:t xml:space="preserve">with certainty to the voyages </w:t>
      </w:r>
      <w:r w:rsidR="00F2645A" w:rsidRPr="00B157BB">
        <w:rPr>
          <w:rFonts w:cs="Helvetica"/>
          <w:sz w:val="24"/>
          <w:szCs w:val="24"/>
        </w:rPr>
        <w:lastRenderedPageBreak/>
        <w:t xml:space="preserve">of Captain </w:t>
      </w:r>
      <w:r w:rsidR="00F2645A">
        <w:rPr>
          <w:rFonts w:cs="Helvetica"/>
          <w:sz w:val="24"/>
          <w:szCs w:val="24"/>
        </w:rPr>
        <w:t xml:space="preserve">Cook. All areas of the world and a great number of indigenous communities are </w:t>
      </w:r>
      <w:r w:rsidR="00B65F88">
        <w:rPr>
          <w:rFonts w:cs="Helvetica"/>
          <w:sz w:val="24"/>
          <w:szCs w:val="24"/>
        </w:rPr>
        <w:t>represented through the World Cultures collection</w:t>
      </w:r>
      <w:r w:rsidR="00F2645A">
        <w:rPr>
          <w:rFonts w:cs="Helvetica"/>
          <w:sz w:val="24"/>
          <w:szCs w:val="24"/>
        </w:rPr>
        <w:t xml:space="preserve">.  </w:t>
      </w:r>
    </w:p>
    <w:p w14:paraId="2EDEBC0C" w14:textId="77777777" w:rsidR="006A62FC" w:rsidRDefault="006A62FC" w:rsidP="00A7512C">
      <w:pPr>
        <w:spacing w:line="240" w:lineRule="auto"/>
      </w:pPr>
    </w:p>
    <w:p w14:paraId="31E0D31B" w14:textId="6321A562" w:rsidR="006A62FC" w:rsidRPr="00A7512C" w:rsidRDefault="00F7649D" w:rsidP="00A7512C">
      <w:pPr>
        <w:spacing w:line="240" w:lineRule="auto"/>
        <w:rPr>
          <w:b/>
          <w:sz w:val="28"/>
        </w:rPr>
      </w:pPr>
      <w:r>
        <w:rPr>
          <w:b/>
          <w:sz w:val="28"/>
        </w:rPr>
        <w:t>3</w:t>
      </w:r>
      <w:r w:rsidR="00A7512C">
        <w:rPr>
          <w:b/>
          <w:sz w:val="28"/>
        </w:rPr>
        <w:t xml:space="preserve">. </w:t>
      </w:r>
      <w:r w:rsidR="006A62FC" w:rsidRPr="00A7512C">
        <w:rPr>
          <w:b/>
          <w:sz w:val="28"/>
        </w:rPr>
        <w:t>Purpose</w:t>
      </w:r>
    </w:p>
    <w:p w14:paraId="190F75DF" w14:textId="21BE2DAB" w:rsidR="00A7512C" w:rsidRDefault="00F7649D" w:rsidP="00A7512C">
      <w:pPr>
        <w:autoSpaceDE w:val="0"/>
        <w:autoSpaceDN w:val="0"/>
        <w:adjustRightInd w:val="0"/>
        <w:spacing w:after="0" w:line="240" w:lineRule="auto"/>
        <w:rPr>
          <w:rFonts w:eastAsia="Arial" w:cs="Times New Roman"/>
          <w:sz w:val="24"/>
          <w:szCs w:val="24"/>
        </w:rPr>
      </w:pPr>
      <w:r>
        <w:rPr>
          <w:rFonts w:eastAsia="Arial" w:cs="Times New Roman"/>
          <w:b/>
          <w:sz w:val="24"/>
          <w:szCs w:val="24"/>
        </w:rPr>
        <w:t>3</w:t>
      </w:r>
      <w:r w:rsidR="00A7512C" w:rsidRPr="00A7512C">
        <w:rPr>
          <w:rFonts w:eastAsia="Arial" w:cs="Times New Roman"/>
          <w:b/>
          <w:sz w:val="24"/>
          <w:szCs w:val="24"/>
        </w:rPr>
        <w:t>.1</w:t>
      </w:r>
      <w:r w:rsidR="00A7512C">
        <w:rPr>
          <w:rFonts w:eastAsia="Arial" w:cs="Times New Roman"/>
          <w:sz w:val="24"/>
          <w:szCs w:val="24"/>
        </w:rPr>
        <w:t xml:space="preserve"> </w:t>
      </w:r>
      <w:r w:rsidR="006A62FC" w:rsidRPr="00B157BB">
        <w:rPr>
          <w:rFonts w:eastAsia="Arial" w:cs="Times New Roman"/>
          <w:sz w:val="24"/>
          <w:szCs w:val="24"/>
        </w:rPr>
        <w:t>The G</w:t>
      </w:r>
      <w:r w:rsidR="00A7512C">
        <w:rPr>
          <w:rFonts w:eastAsia="Arial" w:cs="Times New Roman"/>
          <w:sz w:val="24"/>
          <w:szCs w:val="24"/>
        </w:rPr>
        <w:t>NM</w:t>
      </w:r>
      <w:r w:rsidR="006A62FC" w:rsidRPr="00B157BB">
        <w:rPr>
          <w:rFonts w:eastAsia="Arial" w:cs="Times New Roman"/>
          <w:sz w:val="24"/>
          <w:szCs w:val="24"/>
        </w:rPr>
        <w:t xml:space="preserve"> has developed this policy</w:t>
      </w:r>
      <w:r w:rsidR="009960B7">
        <w:rPr>
          <w:rFonts w:eastAsia="Arial" w:cs="Times New Roman"/>
          <w:sz w:val="24"/>
          <w:szCs w:val="24"/>
        </w:rPr>
        <w:t xml:space="preserve"> in recognition that certain objects in the ethnographi</w:t>
      </w:r>
      <w:r w:rsidR="00932435">
        <w:rPr>
          <w:rFonts w:eastAsia="Arial" w:cs="Times New Roman"/>
          <w:sz w:val="24"/>
          <w:szCs w:val="24"/>
        </w:rPr>
        <w:t>c collection may be subject to r</w:t>
      </w:r>
      <w:r w:rsidR="009960B7">
        <w:rPr>
          <w:rFonts w:eastAsia="Arial" w:cs="Times New Roman"/>
          <w:sz w:val="24"/>
          <w:szCs w:val="24"/>
        </w:rPr>
        <w:t xml:space="preserve">epatriation requests from indigenous communities from countries around the world, including </w:t>
      </w:r>
      <w:r w:rsidR="00CD1D55">
        <w:rPr>
          <w:rFonts w:eastAsia="Arial" w:cs="Times New Roman"/>
          <w:sz w:val="24"/>
          <w:szCs w:val="24"/>
        </w:rPr>
        <w:t xml:space="preserve">(but not limited to) </w:t>
      </w:r>
      <w:r w:rsidR="009960B7">
        <w:rPr>
          <w:rFonts w:eastAsia="Arial" w:cs="Times New Roman"/>
          <w:sz w:val="24"/>
          <w:szCs w:val="24"/>
        </w:rPr>
        <w:t>Canada, the United States of America, Australia and New Zealand</w:t>
      </w:r>
      <w:r w:rsidR="00C41DA8">
        <w:rPr>
          <w:rFonts w:eastAsia="Arial" w:cs="Times New Roman"/>
          <w:sz w:val="24"/>
          <w:szCs w:val="24"/>
        </w:rPr>
        <w:t xml:space="preserve">.  </w:t>
      </w:r>
    </w:p>
    <w:p w14:paraId="0129B54C" w14:textId="77777777" w:rsidR="00A7512C" w:rsidRDefault="00A7512C" w:rsidP="00A7512C">
      <w:pPr>
        <w:autoSpaceDE w:val="0"/>
        <w:autoSpaceDN w:val="0"/>
        <w:adjustRightInd w:val="0"/>
        <w:spacing w:after="0" w:line="240" w:lineRule="auto"/>
        <w:rPr>
          <w:rFonts w:eastAsia="Arial" w:cs="Times New Roman"/>
          <w:sz w:val="24"/>
          <w:szCs w:val="24"/>
        </w:rPr>
      </w:pPr>
    </w:p>
    <w:p w14:paraId="381CCA73" w14:textId="3BF82057" w:rsidR="00932435" w:rsidRDefault="00F7649D" w:rsidP="00A7512C">
      <w:pPr>
        <w:autoSpaceDE w:val="0"/>
        <w:autoSpaceDN w:val="0"/>
        <w:adjustRightInd w:val="0"/>
        <w:spacing w:after="0" w:line="240" w:lineRule="auto"/>
        <w:rPr>
          <w:rFonts w:eastAsia="Arial" w:cs="Times New Roman"/>
          <w:sz w:val="24"/>
          <w:szCs w:val="24"/>
        </w:rPr>
      </w:pPr>
      <w:r>
        <w:rPr>
          <w:rFonts w:eastAsia="Arial" w:cs="Times New Roman"/>
          <w:b/>
          <w:sz w:val="24"/>
          <w:szCs w:val="24"/>
        </w:rPr>
        <w:t>3</w:t>
      </w:r>
      <w:r w:rsidR="00A7512C" w:rsidRPr="00A7512C">
        <w:rPr>
          <w:rFonts w:eastAsia="Arial" w:cs="Times New Roman"/>
          <w:b/>
          <w:sz w:val="24"/>
          <w:szCs w:val="24"/>
        </w:rPr>
        <w:t>.2</w:t>
      </w:r>
      <w:r w:rsidR="00A7512C">
        <w:rPr>
          <w:rFonts w:eastAsia="Arial" w:cs="Times New Roman"/>
          <w:sz w:val="24"/>
          <w:szCs w:val="24"/>
        </w:rPr>
        <w:t xml:space="preserve"> </w:t>
      </w:r>
      <w:r w:rsidR="00C41DA8">
        <w:rPr>
          <w:rFonts w:eastAsia="Arial" w:cs="Times New Roman"/>
          <w:sz w:val="24"/>
          <w:szCs w:val="24"/>
        </w:rPr>
        <w:t>This policy will</w:t>
      </w:r>
      <w:r w:rsidR="008A52B6">
        <w:rPr>
          <w:rFonts w:eastAsia="Arial" w:cs="Times New Roman"/>
          <w:sz w:val="24"/>
          <w:szCs w:val="24"/>
        </w:rPr>
        <w:t xml:space="preserve"> set out guidelines to</w:t>
      </w:r>
      <w:r w:rsidR="00C41DA8">
        <w:rPr>
          <w:rFonts w:eastAsia="Arial" w:cs="Times New Roman"/>
          <w:sz w:val="24"/>
          <w:szCs w:val="24"/>
        </w:rPr>
        <w:t xml:space="preserve"> ensure that any community requesting repatriation of objects </w:t>
      </w:r>
      <w:r w:rsidR="008A52B6">
        <w:rPr>
          <w:rFonts w:eastAsia="Arial" w:cs="Times New Roman"/>
          <w:sz w:val="24"/>
          <w:szCs w:val="24"/>
        </w:rPr>
        <w:t>will have a clear set of procedures to follow, and in turn, what is to be expected from the GNM.</w:t>
      </w:r>
      <w:r w:rsidR="00B65F88">
        <w:rPr>
          <w:rFonts w:eastAsia="Arial" w:cs="Times New Roman"/>
          <w:sz w:val="24"/>
          <w:szCs w:val="24"/>
        </w:rPr>
        <w:t xml:space="preserve"> </w:t>
      </w:r>
    </w:p>
    <w:p w14:paraId="38FD72D0" w14:textId="77777777" w:rsidR="00666AD8" w:rsidRDefault="00666AD8" w:rsidP="00A7512C">
      <w:pPr>
        <w:autoSpaceDE w:val="0"/>
        <w:autoSpaceDN w:val="0"/>
        <w:adjustRightInd w:val="0"/>
        <w:spacing w:after="0" w:line="240" w:lineRule="auto"/>
        <w:rPr>
          <w:rFonts w:eastAsia="Arial" w:cs="Times New Roman"/>
          <w:sz w:val="24"/>
          <w:szCs w:val="24"/>
        </w:rPr>
      </w:pPr>
    </w:p>
    <w:p w14:paraId="438F6D34" w14:textId="045A3C6F" w:rsidR="00B65F88" w:rsidRPr="00B157BB" w:rsidRDefault="00F7649D" w:rsidP="00A7512C">
      <w:pPr>
        <w:autoSpaceDE w:val="0"/>
        <w:autoSpaceDN w:val="0"/>
        <w:adjustRightInd w:val="0"/>
        <w:spacing w:after="0" w:line="240" w:lineRule="auto"/>
        <w:rPr>
          <w:rFonts w:cs="Helvetica"/>
          <w:sz w:val="24"/>
          <w:szCs w:val="24"/>
        </w:rPr>
      </w:pPr>
      <w:r>
        <w:rPr>
          <w:rFonts w:eastAsia="Arial" w:cs="Times New Roman"/>
          <w:b/>
          <w:sz w:val="24"/>
          <w:szCs w:val="24"/>
        </w:rPr>
        <w:t>3</w:t>
      </w:r>
      <w:r w:rsidR="00932435" w:rsidRPr="00932435">
        <w:rPr>
          <w:rFonts w:eastAsia="Arial" w:cs="Times New Roman"/>
          <w:b/>
          <w:sz w:val="24"/>
          <w:szCs w:val="24"/>
        </w:rPr>
        <w:t>.3</w:t>
      </w:r>
      <w:r w:rsidR="00932435">
        <w:rPr>
          <w:rFonts w:eastAsia="Arial" w:cs="Times New Roman"/>
          <w:sz w:val="24"/>
          <w:szCs w:val="24"/>
        </w:rPr>
        <w:t xml:space="preserve"> </w:t>
      </w:r>
      <w:r w:rsidR="00B65F88">
        <w:rPr>
          <w:rFonts w:cs="Helvetica"/>
          <w:sz w:val="24"/>
          <w:szCs w:val="24"/>
        </w:rPr>
        <w:t>For t</w:t>
      </w:r>
      <w:r w:rsidR="00932435">
        <w:rPr>
          <w:rFonts w:cs="Helvetica"/>
          <w:sz w:val="24"/>
          <w:szCs w:val="24"/>
        </w:rPr>
        <w:t>he purposes of this document, “r</w:t>
      </w:r>
      <w:r w:rsidR="00B65F88">
        <w:rPr>
          <w:rFonts w:cs="Helvetica"/>
          <w:sz w:val="24"/>
          <w:szCs w:val="24"/>
        </w:rPr>
        <w:t xml:space="preserve">epatriation” will mean specifically the </w:t>
      </w:r>
      <w:r w:rsidR="00196188">
        <w:rPr>
          <w:rFonts w:cs="Helvetica"/>
          <w:sz w:val="24"/>
          <w:szCs w:val="24"/>
        </w:rPr>
        <w:t>return of cultural arts,</w:t>
      </w:r>
      <w:r w:rsidR="00B65F88">
        <w:rPr>
          <w:rFonts w:cs="Helvetica"/>
          <w:sz w:val="24"/>
          <w:szCs w:val="24"/>
        </w:rPr>
        <w:t xml:space="preserve"> heritage</w:t>
      </w:r>
      <w:r w:rsidR="00196188">
        <w:rPr>
          <w:rFonts w:cs="Helvetica"/>
          <w:sz w:val="24"/>
          <w:szCs w:val="24"/>
        </w:rPr>
        <w:t xml:space="preserve"> or human remains</w:t>
      </w:r>
      <w:r w:rsidR="00B65F88">
        <w:rPr>
          <w:rFonts w:cs="Helvetica"/>
          <w:sz w:val="24"/>
          <w:szCs w:val="24"/>
        </w:rPr>
        <w:t xml:space="preserve"> to t</w:t>
      </w:r>
      <w:r w:rsidR="00CA028A">
        <w:rPr>
          <w:rFonts w:cs="Helvetica"/>
          <w:sz w:val="24"/>
          <w:szCs w:val="24"/>
        </w:rPr>
        <w:t>he community of origin</w:t>
      </w:r>
      <w:r w:rsidR="00196188">
        <w:rPr>
          <w:rFonts w:cs="Helvetica"/>
          <w:sz w:val="24"/>
          <w:szCs w:val="24"/>
        </w:rPr>
        <w:t>.</w:t>
      </w:r>
      <w:r w:rsidR="00CC4B31">
        <w:rPr>
          <w:rFonts w:cs="Helvetica"/>
          <w:sz w:val="24"/>
          <w:szCs w:val="24"/>
        </w:rPr>
        <w:t xml:space="preserve">  This also includes any relevant photographs, drawings and documentation.</w:t>
      </w:r>
    </w:p>
    <w:p w14:paraId="705D3782" w14:textId="77777777" w:rsidR="00A7512C" w:rsidRDefault="00A7512C" w:rsidP="00A7512C">
      <w:pPr>
        <w:spacing w:line="240" w:lineRule="auto"/>
        <w:rPr>
          <w:rFonts w:eastAsia="Arial" w:cs="Times New Roman"/>
          <w:sz w:val="24"/>
          <w:szCs w:val="24"/>
        </w:rPr>
      </w:pPr>
    </w:p>
    <w:p w14:paraId="43276B57" w14:textId="7AAFD8D2" w:rsidR="006A62FC" w:rsidRPr="00A7512C" w:rsidRDefault="00F7649D" w:rsidP="00A7512C">
      <w:pPr>
        <w:spacing w:line="240" w:lineRule="auto"/>
        <w:rPr>
          <w:b/>
          <w:sz w:val="28"/>
          <w:szCs w:val="28"/>
        </w:rPr>
      </w:pPr>
      <w:r>
        <w:rPr>
          <w:rFonts w:eastAsia="Arial" w:cs="Times New Roman"/>
          <w:b/>
          <w:sz w:val="28"/>
          <w:szCs w:val="28"/>
        </w:rPr>
        <w:t>4</w:t>
      </w:r>
      <w:r w:rsidR="00A7512C" w:rsidRPr="00A7512C">
        <w:rPr>
          <w:rFonts w:eastAsia="Arial" w:cs="Times New Roman"/>
          <w:b/>
          <w:sz w:val="28"/>
          <w:szCs w:val="28"/>
        </w:rPr>
        <w:t xml:space="preserve">. </w:t>
      </w:r>
      <w:r w:rsidR="006A62FC" w:rsidRPr="00A7512C">
        <w:rPr>
          <w:b/>
          <w:sz w:val="28"/>
          <w:szCs w:val="28"/>
        </w:rPr>
        <w:t>Guiding principles</w:t>
      </w:r>
    </w:p>
    <w:p w14:paraId="5A4DBED9" w14:textId="24F708B7" w:rsidR="00697A38" w:rsidRPr="00932435" w:rsidRDefault="00F7649D" w:rsidP="00A7512C">
      <w:pPr>
        <w:spacing w:line="240" w:lineRule="auto"/>
        <w:rPr>
          <w:sz w:val="24"/>
        </w:rPr>
      </w:pPr>
      <w:r>
        <w:rPr>
          <w:b/>
          <w:sz w:val="24"/>
        </w:rPr>
        <w:t>4</w:t>
      </w:r>
      <w:r w:rsidR="00A7512C" w:rsidRPr="00932435">
        <w:rPr>
          <w:b/>
          <w:sz w:val="24"/>
        </w:rPr>
        <w:t>.1</w:t>
      </w:r>
      <w:r w:rsidR="00A7512C" w:rsidRPr="00932435">
        <w:rPr>
          <w:sz w:val="24"/>
        </w:rPr>
        <w:t xml:space="preserve"> </w:t>
      </w:r>
      <w:r w:rsidR="00697A38" w:rsidRPr="00932435">
        <w:rPr>
          <w:sz w:val="24"/>
        </w:rPr>
        <w:t xml:space="preserve">GNM is committed to working respectfully with source </w:t>
      </w:r>
      <w:r w:rsidR="002A43B5" w:rsidRPr="00932435">
        <w:rPr>
          <w:sz w:val="24"/>
        </w:rPr>
        <w:t>communities</w:t>
      </w:r>
      <w:r w:rsidR="00697A38" w:rsidRPr="00932435">
        <w:rPr>
          <w:sz w:val="24"/>
        </w:rPr>
        <w:t xml:space="preserve"> from whom the Museum’</w:t>
      </w:r>
      <w:r w:rsidR="00D26FD0" w:rsidRPr="00932435">
        <w:rPr>
          <w:sz w:val="24"/>
        </w:rPr>
        <w:t>s collections have originated.</w:t>
      </w:r>
    </w:p>
    <w:p w14:paraId="739F674A" w14:textId="659DC71C" w:rsidR="00697A38" w:rsidRPr="00932435" w:rsidRDefault="00F7649D" w:rsidP="00A7512C">
      <w:pPr>
        <w:spacing w:line="240" w:lineRule="auto"/>
        <w:rPr>
          <w:sz w:val="24"/>
        </w:rPr>
      </w:pPr>
      <w:r>
        <w:rPr>
          <w:b/>
          <w:sz w:val="24"/>
        </w:rPr>
        <w:t>4</w:t>
      </w:r>
      <w:r w:rsidR="00A7512C" w:rsidRPr="00932435">
        <w:rPr>
          <w:b/>
          <w:sz w:val="24"/>
        </w:rPr>
        <w:t>.2</w:t>
      </w:r>
      <w:r w:rsidR="00A7512C" w:rsidRPr="00932435">
        <w:rPr>
          <w:sz w:val="24"/>
        </w:rPr>
        <w:t xml:space="preserve"> </w:t>
      </w:r>
      <w:r w:rsidR="00697A38" w:rsidRPr="00932435">
        <w:rPr>
          <w:sz w:val="24"/>
        </w:rPr>
        <w:t>GNM will consider all requests for repatriation seriously and on a case-by-case basis.</w:t>
      </w:r>
    </w:p>
    <w:p w14:paraId="1E9A6BF9" w14:textId="77777777" w:rsidR="00A37881" w:rsidRPr="00932435" w:rsidRDefault="00F7649D" w:rsidP="00A37881">
      <w:pPr>
        <w:spacing w:line="240" w:lineRule="auto"/>
        <w:rPr>
          <w:sz w:val="24"/>
        </w:rPr>
      </w:pPr>
      <w:r>
        <w:rPr>
          <w:b/>
          <w:sz w:val="24"/>
        </w:rPr>
        <w:t>4</w:t>
      </w:r>
      <w:r w:rsidR="00A7512C" w:rsidRPr="00932435">
        <w:rPr>
          <w:b/>
          <w:sz w:val="24"/>
        </w:rPr>
        <w:t>.3</w:t>
      </w:r>
      <w:r w:rsidR="00A7512C" w:rsidRPr="00932435">
        <w:rPr>
          <w:sz w:val="24"/>
        </w:rPr>
        <w:t xml:space="preserve"> </w:t>
      </w:r>
      <w:r w:rsidR="00A37881">
        <w:rPr>
          <w:sz w:val="24"/>
        </w:rPr>
        <w:t>GNM will be open and transparent during repatriation discussions with the claimant community and any other interested party.</w:t>
      </w:r>
    </w:p>
    <w:p w14:paraId="57420E2B" w14:textId="1326E357" w:rsidR="00F37E93" w:rsidRPr="00932435" w:rsidRDefault="00F7649D" w:rsidP="00A7512C">
      <w:pPr>
        <w:spacing w:line="240" w:lineRule="auto"/>
        <w:rPr>
          <w:sz w:val="24"/>
        </w:rPr>
      </w:pPr>
      <w:r>
        <w:rPr>
          <w:b/>
          <w:sz w:val="24"/>
        </w:rPr>
        <w:t>4</w:t>
      </w:r>
      <w:r w:rsidR="00A7512C" w:rsidRPr="00932435">
        <w:rPr>
          <w:b/>
          <w:sz w:val="24"/>
        </w:rPr>
        <w:t>.4</w:t>
      </w:r>
      <w:r w:rsidR="00A7512C" w:rsidRPr="00932435">
        <w:rPr>
          <w:sz w:val="24"/>
        </w:rPr>
        <w:t xml:space="preserve"> </w:t>
      </w:r>
      <w:r w:rsidR="00F37E93" w:rsidRPr="00932435">
        <w:rPr>
          <w:sz w:val="24"/>
        </w:rPr>
        <w:t xml:space="preserve">GNM will respond as quickly as </w:t>
      </w:r>
      <w:r w:rsidR="00D26FD0" w:rsidRPr="00932435">
        <w:rPr>
          <w:sz w:val="24"/>
        </w:rPr>
        <w:t>possible to al</w:t>
      </w:r>
      <w:r w:rsidR="00F37E93" w:rsidRPr="00932435">
        <w:rPr>
          <w:sz w:val="24"/>
        </w:rPr>
        <w:t xml:space="preserve">l </w:t>
      </w:r>
      <w:r w:rsidR="00D26FD0" w:rsidRPr="00932435">
        <w:rPr>
          <w:sz w:val="24"/>
        </w:rPr>
        <w:t>requests.</w:t>
      </w:r>
    </w:p>
    <w:p w14:paraId="1C2669EE" w14:textId="77777777" w:rsidR="00A7512C" w:rsidRDefault="00A7512C" w:rsidP="00A7512C">
      <w:pPr>
        <w:spacing w:line="240" w:lineRule="auto"/>
      </w:pPr>
    </w:p>
    <w:p w14:paraId="08BA8EEE" w14:textId="5DF65E81" w:rsidR="006A62FC" w:rsidRPr="00A7512C" w:rsidRDefault="00F7649D" w:rsidP="00A7512C">
      <w:pPr>
        <w:spacing w:line="240" w:lineRule="auto"/>
        <w:rPr>
          <w:b/>
          <w:sz w:val="28"/>
        </w:rPr>
      </w:pPr>
      <w:r>
        <w:rPr>
          <w:b/>
          <w:sz w:val="28"/>
        </w:rPr>
        <w:t>5</w:t>
      </w:r>
      <w:r w:rsidR="00A7512C" w:rsidRPr="00A7512C">
        <w:rPr>
          <w:b/>
          <w:sz w:val="28"/>
        </w:rPr>
        <w:t xml:space="preserve">. </w:t>
      </w:r>
      <w:r w:rsidR="006A62FC" w:rsidRPr="00A7512C">
        <w:rPr>
          <w:b/>
          <w:sz w:val="28"/>
        </w:rPr>
        <w:t>GNM</w:t>
      </w:r>
      <w:r w:rsidR="00CA028A" w:rsidRPr="00A7512C">
        <w:rPr>
          <w:b/>
          <w:sz w:val="28"/>
        </w:rPr>
        <w:t xml:space="preserve"> General</w:t>
      </w:r>
      <w:r w:rsidR="006A62FC" w:rsidRPr="00A7512C">
        <w:rPr>
          <w:b/>
          <w:sz w:val="28"/>
        </w:rPr>
        <w:t xml:space="preserve"> Guidelines for Repatriation</w:t>
      </w:r>
    </w:p>
    <w:p w14:paraId="7809EE2A" w14:textId="784E7531" w:rsidR="00CA028A" w:rsidRPr="00932435" w:rsidRDefault="00CA028A" w:rsidP="00A7512C">
      <w:pPr>
        <w:spacing w:line="240" w:lineRule="auto"/>
        <w:rPr>
          <w:sz w:val="24"/>
        </w:rPr>
      </w:pPr>
      <w:r w:rsidRPr="00932435">
        <w:rPr>
          <w:sz w:val="24"/>
        </w:rPr>
        <w:t xml:space="preserve">Before submitting a repatriation request, claimants should </w:t>
      </w:r>
      <w:r w:rsidR="00B66016">
        <w:rPr>
          <w:sz w:val="24"/>
        </w:rPr>
        <w:t xml:space="preserve">consider </w:t>
      </w:r>
      <w:r w:rsidRPr="00932435">
        <w:rPr>
          <w:sz w:val="24"/>
        </w:rPr>
        <w:t>the following guid</w:t>
      </w:r>
      <w:r w:rsidR="00611D2A">
        <w:rPr>
          <w:sz w:val="24"/>
        </w:rPr>
        <w:t>ing principles</w:t>
      </w:r>
      <w:r w:rsidR="00A7512C" w:rsidRPr="00932435">
        <w:rPr>
          <w:sz w:val="24"/>
        </w:rPr>
        <w:t>.</w:t>
      </w:r>
      <w:r w:rsidR="0036449A">
        <w:rPr>
          <w:sz w:val="24"/>
        </w:rPr>
        <w:t xml:space="preserve">  </w:t>
      </w:r>
    </w:p>
    <w:p w14:paraId="3002B9D2" w14:textId="6B6BCE7B" w:rsidR="00F37E93" w:rsidRPr="00932435" w:rsidRDefault="00F7649D" w:rsidP="00A7512C">
      <w:pPr>
        <w:spacing w:line="240" w:lineRule="auto"/>
        <w:rPr>
          <w:sz w:val="24"/>
        </w:rPr>
      </w:pPr>
      <w:r w:rsidRPr="00FA5FE0">
        <w:rPr>
          <w:b/>
          <w:sz w:val="24"/>
        </w:rPr>
        <w:t>5</w:t>
      </w:r>
      <w:r w:rsidR="00A7512C" w:rsidRPr="00FA5FE0">
        <w:rPr>
          <w:b/>
          <w:sz w:val="24"/>
        </w:rPr>
        <w:t>.1</w:t>
      </w:r>
      <w:r w:rsidR="00A7512C" w:rsidRPr="00FA5FE0">
        <w:rPr>
          <w:sz w:val="24"/>
        </w:rPr>
        <w:t xml:space="preserve"> </w:t>
      </w:r>
      <w:r w:rsidR="00F37E93" w:rsidRPr="00FA5FE0">
        <w:rPr>
          <w:sz w:val="24"/>
        </w:rPr>
        <w:t xml:space="preserve">GNM will normally only consider a claim for repatriation from an indigenous community if it has been made officially through a body </w:t>
      </w:r>
      <w:r w:rsidR="00B66016" w:rsidRPr="00FA5FE0">
        <w:rPr>
          <w:sz w:val="24"/>
        </w:rPr>
        <w:t xml:space="preserve">or individual </w:t>
      </w:r>
      <w:r w:rsidR="00F37E93" w:rsidRPr="00FA5FE0">
        <w:rPr>
          <w:sz w:val="24"/>
        </w:rPr>
        <w:t xml:space="preserve">generally recognised as responsible for the governance </w:t>
      </w:r>
      <w:r w:rsidR="00B66016" w:rsidRPr="00FA5FE0">
        <w:rPr>
          <w:sz w:val="24"/>
        </w:rPr>
        <w:t xml:space="preserve">or interests </w:t>
      </w:r>
      <w:r w:rsidR="00F37E93" w:rsidRPr="00FA5FE0">
        <w:rPr>
          <w:sz w:val="24"/>
        </w:rPr>
        <w:t>of the claimant community</w:t>
      </w:r>
    </w:p>
    <w:p w14:paraId="45D13F8C" w14:textId="7B914DF4" w:rsidR="00D26FD0" w:rsidRPr="00932435" w:rsidRDefault="00F7649D" w:rsidP="00A7512C">
      <w:pPr>
        <w:spacing w:line="240" w:lineRule="auto"/>
        <w:rPr>
          <w:sz w:val="24"/>
        </w:rPr>
      </w:pPr>
      <w:r>
        <w:rPr>
          <w:b/>
          <w:sz w:val="24"/>
        </w:rPr>
        <w:t>5</w:t>
      </w:r>
      <w:r w:rsidR="00A7512C" w:rsidRPr="0036449A">
        <w:rPr>
          <w:b/>
          <w:sz w:val="24"/>
        </w:rPr>
        <w:t>.2</w:t>
      </w:r>
      <w:r w:rsidR="00A7512C" w:rsidRPr="0036449A">
        <w:rPr>
          <w:sz w:val="24"/>
        </w:rPr>
        <w:t xml:space="preserve"> </w:t>
      </w:r>
      <w:r w:rsidR="00F37E93" w:rsidRPr="0036449A">
        <w:rPr>
          <w:sz w:val="24"/>
        </w:rPr>
        <w:t xml:space="preserve">GNM will normally consider a claim from a national </w:t>
      </w:r>
      <w:r w:rsidR="00D26FD0" w:rsidRPr="0036449A">
        <w:rPr>
          <w:sz w:val="24"/>
        </w:rPr>
        <w:t>government only</w:t>
      </w:r>
      <w:r w:rsidR="00F37E93" w:rsidRPr="0036449A">
        <w:rPr>
          <w:sz w:val="24"/>
        </w:rPr>
        <w:t xml:space="preserve"> if it is made on behalf of an identified source </w:t>
      </w:r>
      <w:r w:rsidR="00F37E93" w:rsidRPr="00FA5FE0">
        <w:rPr>
          <w:sz w:val="24"/>
        </w:rPr>
        <w:t>community</w:t>
      </w:r>
      <w:r w:rsidR="0036449A">
        <w:rPr>
          <w:sz w:val="24"/>
        </w:rPr>
        <w:t xml:space="preserve"> and formal communication is received from both parties confirming their relationship.</w:t>
      </w:r>
    </w:p>
    <w:p w14:paraId="077FA81E" w14:textId="425FDCF2" w:rsidR="00D26FD0" w:rsidRDefault="00F7649D" w:rsidP="00A7512C">
      <w:pPr>
        <w:spacing w:line="240" w:lineRule="auto"/>
        <w:rPr>
          <w:sz w:val="24"/>
        </w:rPr>
      </w:pPr>
      <w:r>
        <w:rPr>
          <w:b/>
          <w:sz w:val="24"/>
        </w:rPr>
        <w:t>5</w:t>
      </w:r>
      <w:r w:rsidRPr="00FA5FE0">
        <w:rPr>
          <w:b/>
          <w:sz w:val="24"/>
        </w:rPr>
        <w:t>.3</w:t>
      </w:r>
      <w:r w:rsidR="00A7512C" w:rsidRPr="00FA5FE0">
        <w:rPr>
          <w:sz w:val="24"/>
        </w:rPr>
        <w:t xml:space="preserve"> </w:t>
      </w:r>
      <w:r w:rsidR="00D26FD0" w:rsidRPr="00FA5FE0">
        <w:rPr>
          <w:sz w:val="24"/>
        </w:rPr>
        <w:t xml:space="preserve">Claimants should do everything that they can to ensure that they are the only possible claimants, and if they are not, </w:t>
      </w:r>
      <w:r w:rsidR="00231A67" w:rsidRPr="00FA5FE0">
        <w:rPr>
          <w:sz w:val="24"/>
        </w:rPr>
        <w:t xml:space="preserve">attempt to </w:t>
      </w:r>
      <w:r w:rsidR="00D26FD0" w:rsidRPr="00FA5FE0">
        <w:rPr>
          <w:sz w:val="24"/>
        </w:rPr>
        <w:t>ensure that there is agreement over who has the right to make the claim.</w:t>
      </w:r>
    </w:p>
    <w:p w14:paraId="15B672A2" w14:textId="77777777" w:rsidR="00FA5FE0" w:rsidRDefault="00FA5FE0" w:rsidP="00A7512C">
      <w:pPr>
        <w:spacing w:line="240" w:lineRule="auto"/>
        <w:rPr>
          <w:b/>
          <w:sz w:val="28"/>
        </w:rPr>
      </w:pPr>
    </w:p>
    <w:p w14:paraId="3A6770C8" w14:textId="77777777" w:rsidR="00E566EA" w:rsidRDefault="00E566EA" w:rsidP="00A7512C">
      <w:pPr>
        <w:spacing w:line="240" w:lineRule="auto"/>
        <w:rPr>
          <w:b/>
          <w:sz w:val="28"/>
        </w:rPr>
      </w:pPr>
    </w:p>
    <w:p w14:paraId="7811E628" w14:textId="13A19F42" w:rsidR="006A62FC" w:rsidRDefault="00F7649D" w:rsidP="00A7512C">
      <w:pPr>
        <w:spacing w:line="240" w:lineRule="auto"/>
        <w:rPr>
          <w:b/>
          <w:sz w:val="28"/>
        </w:rPr>
      </w:pPr>
      <w:r>
        <w:rPr>
          <w:b/>
          <w:sz w:val="28"/>
        </w:rPr>
        <w:t>6</w:t>
      </w:r>
      <w:r w:rsidR="00A7512C" w:rsidRPr="00A7512C">
        <w:rPr>
          <w:b/>
          <w:sz w:val="28"/>
        </w:rPr>
        <w:t xml:space="preserve">. </w:t>
      </w:r>
      <w:r w:rsidR="006A62FC" w:rsidRPr="00A7512C">
        <w:rPr>
          <w:b/>
          <w:sz w:val="28"/>
        </w:rPr>
        <w:t>Procedure for Repatriation</w:t>
      </w:r>
      <w:r w:rsidR="006D362B" w:rsidRPr="00A7512C">
        <w:rPr>
          <w:b/>
          <w:sz w:val="28"/>
        </w:rPr>
        <w:t xml:space="preserve"> applications</w:t>
      </w:r>
    </w:p>
    <w:p w14:paraId="42A6340C" w14:textId="77777777" w:rsidR="00A8773B" w:rsidRPr="008F79D8" w:rsidRDefault="00A8773B" w:rsidP="00A8773B">
      <w:pPr>
        <w:spacing w:line="240" w:lineRule="auto"/>
        <w:rPr>
          <w:bCs/>
          <w:sz w:val="24"/>
          <w:szCs w:val="20"/>
        </w:rPr>
      </w:pPr>
      <w:r>
        <w:rPr>
          <w:bCs/>
          <w:sz w:val="24"/>
          <w:szCs w:val="20"/>
        </w:rPr>
        <w:t xml:space="preserve">In the initial stages of a request, an informal letter or email to the Keeper of Archaeology to begin discussions about the potential repatriation of an object/objects would be welcomed.  When both the claimant community and the GNM feel that a formal request is ready to go ahead, the following procedure will begin.   </w:t>
      </w:r>
    </w:p>
    <w:p w14:paraId="61B77FEB" w14:textId="601D833E" w:rsidR="00A7512C" w:rsidRPr="00932435" w:rsidRDefault="00F7649D" w:rsidP="00A7512C">
      <w:pPr>
        <w:spacing w:line="240" w:lineRule="auto"/>
        <w:rPr>
          <w:sz w:val="24"/>
        </w:rPr>
      </w:pPr>
      <w:r>
        <w:rPr>
          <w:b/>
          <w:sz w:val="24"/>
        </w:rPr>
        <w:t>6</w:t>
      </w:r>
      <w:r w:rsidR="00A7512C" w:rsidRPr="00932435">
        <w:rPr>
          <w:b/>
          <w:sz w:val="24"/>
        </w:rPr>
        <w:t>.1</w:t>
      </w:r>
      <w:r w:rsidR="006D362B" w:rsidRPr="00932435">
        <w:rPr>
          <w:sz w:val="24"/>
        </w:rPr>
        <w:t xml:space="preserve"> Requests for the repatriation of cultural materials should be made in writing and addressed to the </w:t>
      </w:r>
      <w:r w:rsidR="00F479D6" w:rsidRPr="00932435">
        <w:rPr>
          <w:sz w:val="24"/>
        </w:rPr>
        <w:t>Director of Tyne &amp;</w:t>
      </w:r>
      <w:r w:rsidR="00A7512C" w:rsidRPr="00932435">
        <w:rPr>
          <w:sz w:val="24"/>
        </w:rPr>
        <w:t xml:space="preserve"> Wear A</w:t>
      </w:r>
      <w:r w:rsidR="00F479D6" w:rsidRPr="00932435">
        <w:rPr>
          <w:sz w:val="24"/>
        </w:rPr>
        <w:t>rchives &amp;</w:t>
      </w:r>
      <w:r w:rsidR="006D362B" w:rsidRPr="00932435">
        <w:rPr>
          <w:sz w:val="24"/>
        </w:rPr>
        <w:t xml:space="preserve"> Museums</w:t>
      </w:r>
      <w:r w:rsidR="00A7512C" w:rsidRPr="00932435">
        <w:rPr>
          <w:sz w:val="24"/>
        </w:rPr>
        <w:t xml:space="preserve">.  </w:t>
      </w:r>
      <w:r w:rsidR="006D362B" w:rsidRPr="00932435">
        <w:rPr>
          <w:sz w:val="24"/>
        </w:rPr>
        <w:t>The</w:t>
      </w:r>
      <w:r w:rsidR="00A7512C" w:rsidRPr="00932435">
        <w:rPr>
          <w:sz w:val="24"/>
        </w:rPr>
        <w:t xml:space="preserve"> request should clearly:</w:t>
      </w:r>
    </w:p>
    <w:p w14:paraId="57B35015" w14:textId="77777777" w:rsidR="00A7512C" w:rsidRPr="00A8773B" w:rsidRDefault="00A7512C" w:rsidP="00A7512C">
      <w:pPr>
        <w:pStyle w:val="ListParagraph"/>
        <w:numPr>
          <w:ilvl w:val="0"/>
          <w:numId w:val="4"/>
        </w:numPr>
        <w:spacing w:line="240" w:lineRule="auto"/>
        <w:rPr>
          <w:sz w:val="24"/>
        </w:rPr>
      </w:pPr>
      <w:r w:rsidRPr="00A8773B">
        <w:rPr>
          <w:sz w:val="24"/>
        </w:rPr>
        <w:t xml:space="preserve">Identify </w:t>
      </w:r>
      <w:r w:rsidR="006D362B" w:rsidRPr="00A8773B">
        <w:rPr>
          <w:sz w:val="24"/>
        </w:rPr>
        <w:t>the indigenous community making the claim</w:t>
      </w:r>
      <w:r w:rsidR="005400A4" w:rsidRPr="00A8773B">
        <w:rPr>
          <w:sz w:val="24"/>
        </w:rPr>
        <w:t xml:space="preserve">, or governing body </w:t>
      </w:r>
      <w:r w:rsidR="00D26FD0" w:rsidRPr="00A8773B">
        <w:rPr>
          <w:sz w:val="24"/>
        </w:rPr>
        <w:t>representing</w:t>
      </w:r>
      <w:r w:rsidRPr="00A8773B">
        <w:rPr>
          <w:sz w:val="24"/>
        </w:rPr>
        <w:t xml:space="preserve"> the community </w:t>
      </w:r>
    </w:p>
    <w:p w14:paraId="15141D2F" w14:textId="77777777" w:rsidR="00A7512C" w:rsidRPr="00A8773B" w:rsidRDefault="00A7512C" w:rsidP="00A7512C">
      <w:pPr>
        <w:pStyle w:val="ListParagraph"/>
        <w:numPr>
          <w:ilvl w:val="0"/>
          <w:numId w:val="4"/>
        </w:numPr>
        <w:spacing w:line="240" w:lineRule="auto"/>
        <w:rPr>
          <w:sz w:val="24"/>
        </w:rPr>
      </w:pPr>
      <w:r w:rsidRPr="00A8773B">
        <w:rPr>
          <w:sz w:val="24"/>
        </w:rPr>
        <w:t>Identify the object/objects being claimed</w:t>
      </w:r>
    </w:p>
    <w:p w14:paraId="3FB04899" w14:textId="77777777" w:rsidR="00A7512C" w:rsidRPr="00A8773B" w:rsidRDefault="00A7512C" w:rsidP="00A7512C">
      <w:pPr>
        <w:pStyle w:val="ListParagraph"/>
        <w:numPr>
          <w:ilvl w:val="0"/>
          <w:numId w:val="4"/>
        </w:numPr>
        <w:spacing w:line="240" w:lineRule="auto"/>
        <w:rPr>
          <w:sz w:val="24"/>
        </w:rPr>
      </w:pPr>
      <w:r w:rsidRPr="00A8773B">
        <w:rPr>
          <w:sz w:val="24"/>
        </w:rPr>
        <w:t>State the reasons for the request</w:t>
      </w:r>
    </w:p>
    <w:p w14:paraId="68DDFC15" w14:textId="77777777" w:rsidR="005400A4" w:rsidRPr="00A8773B" w:rsidRDefault="00A7512C" w:rsidP="00A7512C">
      <w:pPr>
        <w:pStyle w:val="ListParagraph"/>
        <w:numPr>
          <w:ilvl w:val="0"/>
          <w:numId w:val="4"/>
        </w:numPr>
        <w:spacing w:line="240" w:lineRule="auto"/>
        <w:rPr>
          <w:sz w:val="24"/>
        </w:rPr>
      </w:pPr>
      <w:r w:rsidRPr="00A8773B">
        <w:rPr>
          <w:sz w:val="24"/>
        </w:rPr>
        <w:t>Provide any evidence to substantiate</w:t>
      </w:r>
      <w:r w:rsidR="005400A4" w:rsidRPr="00A8773B">
        <w:rPr>
          <w:sz w:val="24"/>
        </w:rPr>
        <w:t xml:space="preserve"> the claim </w:t>
      </w:r>
    </w:p>
    <w:p w14:paraId="271C9E0D" w14:textId="1F5DDF99" w:rsidR="005400A4" w:rsidRPr="00932435" w:rsidRDefault="00F7649D" w:rsidP="00A7512C">
      <w:pPr>
        <w:spacing w:line="240" w:lineRule="auto"/>
        <w:rPr>
          <w:sz w:val="24"/>
        </w:rPr>
      </w:pPr>
      <w:r>
        <w:rPr>
          <w:b/>
          <w:sz w:val="24"/>
        </w:rPr>
        <w:t>6</w:t>
      </w:r>
      <w:r w:rsidR="00A7512C" w:rsidRPr="00932435">
        <w:rPr>
          <w:b/>
          <w:sz w:val="24"/>
        </w:rPr>
        <w:t>.2</w:t>
      </w:r>
      <w:r w:rsidR="00A7512C" w:rsidRPr="00932435">
        <w:rPr>
          <w:sz w:val="24"/>
        </w:rPr>
        <w:t xml:space="preserve"> </w:t>
      </w:r>
      <w:r w:rsidR="006D362B" w:rsidRPr="00932435">
        <w:rPr>
          <w:sz w:val="24"/>
        </w:rPr>
        <w:t>Requests for repatriation will be acknowledged</w:t>
      </w:r>
      <w:r w:rsidR="00F479D6" w:rsidRPr="00932435">
        <w:rPr>
          <w:sz w:val="24"/>
        </w:rPr>
        <w:t xml:space="preserve"> by the Director</w:t>
      </w:r>
      <w:r w:rsidR="005400A4" w:rsidRPr="00932435">
        <w:rPr>
          <w:sz w:val="24"/>
        </w:rPr>
        <w:t xml:space="preserve"> in writing.</w:t>
      </w:r>
      <w:r w:rsidR="00F479D6" w:rsidRPr="00932435">
        <w:rPr>
          <w:sz w:val="24"/>
        </w:rPr>
        <w:t xml:space="preserve">  The GNM</w:t>
      </w:r>
      <w:r w:rsidR="006D362B" w:rsidRPr="00932435">
        <w:rPr>
          <w:sz w:val="24"/>
        </w:rPr>
        <w:t xml:space="preserve"> will then begin </w:t>
      </w:r>
      <w:r w:rsidR="00F37E93" w:rsidRPr="00932435">
        <w:rPr>
          <w:sz w:val="24"/>
        </w:rPr>
        <w:t>examining the validity of the claim</w:t>
      </w:r>
      <w:r w:rsidR="005400A4" w:rsidRPr="00932435">
        <w:rPr>
          <w:sz w:val="24"/>
        </w:rPr>
        <w:t xml:space="preserve">. </w:t>
      </w:r>
      <w:r w:rsidR="00F479D6" w:rsidRPr="00932435">
        <w:rPr>
          <w:sz w:val="24"/>
        </w:rPr>
        <w:t>Both the NHSN</w:t>
      </w:r>
      <w:r w:rsidR="00A40A50">
        <w:rPr>
          <w:color w:val="FF0000"/>
          <w:sz w:val="24"/>
        </w:rPr>
        <w:t xml:space="preserve"> </w:t>
      </w:r>
      <w:r w:rsidR="00A40A50" w:rsidRPr="005560E1">
        <w:rPr>
          <w:sz w:val="24"/>
        </w:rPr>
        <w:t>and SANT</w:t>
      </w:r>
      <w:r w:rsidR="005400A4" w:rsidRPr="005560E1">
        <w:rPr>
          <w:sz w:val="24"/>
        </w:rPr>
        <w:t xml:space="preserve"> </w:t>
      </w:r>
      <w:r w:rsidR="005400A4" w:rsidRPr="00932435">
        <w:rPr>
          <w:sz w:val="24"/>
        </w:rPr>
        <w:t xml:space="preserve">and </w:t>
      </w:r>
      <w:r w:rsidR="00F479D6" w:rsidRPr="00932435">
        <w:rPr>
          <w:sz w:val="24"/>
        </w:rPr>
        <w:t xml:space="preserve">Newcastle </w:t>
      </w:r>
      <w:r w:rsidR="00C77DA3" w:rsidRPr="00932435">
        <w:rPr>
          <w:sz w:val="24"/>
        </w:rPr>
        <w:t>University</w:t>
      </w:r>
      <w:r w:rsidR="00F479D6" w:rsidRPr="00932435">
        <w:rPr>
          <w:sz w:val="24"/>
        </w:rPr>
        <w:t xml:space="preserve"> will be informed of the request.</w:t>
      </w:r>
      <w:r w:rsidR="00F42829">
        <w:rPr>
          <w:sz w:val="24"/>
        </w:rPr>
        <w:t xml:space="preserve">  GNM will then issue an announcement via relevant media that a repatriation request has been made.</w:t>
      </w:r>
    </w:p>
    <w:p w14:paraId="0FE82C32" w14:textId="515B66BE" w:rsidR="00F37E93" w:rsidRDefault="00F7649D" w:rsidP="00A7512C">
      <w:pPr>
        <w:spacing w:line="240" w:lineRule="auto"/>
        <w:rPr>
          <w:sz w:val="24"/>
        </w:rPr>
      </w:pPr>
      <w:r>
        <w:rPr>
          <w:b/>
          <w:sz w:val="24"/>
        </w:rPr>
        <w:t>6</w:t>
      </w:r>
      <w:r w:rsidR="00F479D6" w:rsidRPr="00A8773B">
        <w:rPr>
          <w:b/>
          <w:sz w:val="24"/>
        </w:rPr>
        <w:t>.3</w:t>
      </w:r>
      <w:r w:rsidR="00F479D6" w:rsidRPr="00A8773B">
        <w:rPr>
          <w:sz w:val="24"/>
        </w:rPr>
        <w:t xml:space="preserve"> </w:t>
      </w:r>
      <w:r w:rsidR="00F37E93" w:rsidRPr="00A8773B">
        <w:rPr>
          <w:sz w:val="24"/>
        </w:rPr>
        <w:t xml:space="preserve">Complex issues may arise during this process.  For example, there may be no clear evidence of the pathway that led to the object/objects becoming a part of the museum’s collection. </w:t>
      </w:r>
      <w:r w:rsidR="005400A4" w:rsidRPr="00A8773B">
        <w:rPr>
          <w:sz w:val="24"/>
        </w:rPr>
        <w:t xml:space="preserve">  </w:t>
      </w:r>
      <w:r w:rsidR="00A8773B" w:rsidRPr="00A8773B">
        <w:rPr>
          <w:sz w:val="24"/>
        </w:rPr>
        <w:t xml:space="preserve">Expert advice may be sought from the claimants.  </w:t>
      </w:r>
      <w:r w:rsidR="005400A4" w:rsidRPr="00A8773B">
        <w:rPr>
          <w:sz w:val="24"/>
        </w:rPr>
        <w:t xml:space="preserve">External advice may </w:t>
      </w:r>
      <w:r w:rsidR="00A8773B" w:rsidRPr="00A8773B">
        <w:rPr>
          <w:sz w:val="24"/>
        </w:rPr>
        <w:t xml:space="preserve">also </w:t>
      </w:r>
      <w:r w:rsidR="005400A4" w:rsidRPr="00A8773B">
        <w:rPr>
          <w:sz w:val="24"/>
        </w:rPr>
        <w:t>be sought from other museums and professional bodies (</w:t>
      </w:r>
      <w:proofErr w:type="spellStart"/>
      <w:r w:rsidR="005400A4" w:rsidRPr="00A8773B">
        <w:rPr>
          <w:sz w:val="24"/>
        </w:rPr>
        <w:t>eg</w:t>
      </w:r>
      <w:proofErr w:type="spellEnd"/>
      <w:r w:rsidR="005400A4" w:rsidRPr="00A8773B">
        <w:rPr>
          <w:sz w:val="24"/>
        </w:rPr>
        <w:t>, Museum</w:t>
      </w:r>
      <w:r w:rsidR="00C77DA3" w:rsidRPr="00A8773B">
        <w:rPr>
          <w:sz w:val="24"/>
        </w:rPr>
        <w:t>s</w:t>
      </w:r>
      <w:r w:rsidR="005400A4" w:rsidRPr="00A8773B">
        <w:rPr>
          <w:sz w:val="24"/>
        </w:rPr>
        <w:t xml:space="preserve"> Association)</w:t>
      </w:r>
      <w:r w:rsidR="00F479D6" w:rsidRPr="00A8773B">
        <w:rPr>
          <w:sz w:val="24"/>
        </w:rPr>
        <w:t xml:space="preserve">, and </w:t>
      </w:r>
      <w:r w:rsidR="005400A4" w:rsidRPr="00A8773B">
        <w:rPr>
          <w:sz w:val="24"/>
        </w:rPr>
        <w:t>further consultation wit</w:t>
      </w:r>
      <w:r w:rsidR="00A8773B" w:rsidRPr="00A8773B">
        <w:rPr>
          <w:sz w:val="24"/>
        </w:rPr>
        <w:t>h</w:t>
      </w:r>
      <w:r w:rsidR="00FA5FE0">
        <w:rPr>
          <w:sz w:val="24"/>
        </w:rPr>
        <w:t xml:space="preserve"> </w:t>
      </w:r>
      <w:r w:rsidR="005400A4" w:rsidRPr="00A8773B">
        <w:rPr>
          <w:sz w:val="24"/>
        </w:rPr>
        <w:t>other interested parties</w:t>
      </w:r>
      <w:r w:rsidR="00C77DA3" w:rsidRPr="00A8773B">
        <w:rPr>
          <w:sz w:val="24"/>
        </w:rPr>
        <w:t xml:space="preserve"> (</w:t>
      </w:r>
      <w:proofErr w:type="spellStart"/>
      <w:r w:rsidR="00C77DA3" w:rsidRPr="00A8773B">
        <w:rPr>
          <w:sz w:val="24"/>
        </w:rPr>
        <w:t>eg</w:t>
      </w:r>
      <w:proofErr w:type="spellEnd"/>
      <w:r w:rsidR="00C77DA3" w:rsidRPr="00A8773B">
        <w:rPr>
          <w:sz w:val="24"/>
        </w:rPr>
        <w:t>, diplomatic</w:t>
      </w:r>
      <w:r w:rsidR="005400A4" w:rsidRPr="00A8773B">
        <w:rPr>
          <w:sz w:val="24"/>
        </w:rPr>
        <w:t xml:space="preserve"> </w:t>
      </w:r>
      <w:r w:rsidR="00C77DA3" w:rsidRPr="00A8773B">
        <w:rPr>
          <w:sz w:val="24"/>
        </w:rPr>
        <w:t>representative</w:t>
      </w:r>
      <w:r w:rsidR="005400A4" w:rsidRPr="00A8773B">
        <w:rPr>
          <w:sz w:val="24"/>
        </w:rPr>
        <w:t xml:space="preserve">s of the </w:t>
      </w:r>
      <w:r w:rsidR="00FA5FE0" w:rsidRPr="00A8773B">
        <w:rPr>
          <w:sz w:val="24"/>
        </w:rPr>
        <w:t>claimant’s</w:t>
      </w:r>
      <w:r w:rsidR="005400A4" w:rsidRPr="00A8773B">
        <w:rPr>
          <w:sz w:val="24"/>
        </w:rPr>
        <w:t xml:space="preserve"> national government) may also be sought</w:t>
      </w:r>
      <w:r w:rsidR="00F479D6" w:rsidRPr="00A8773B">
        <w:rPr>
          <w:sz w:val="24"/>
        </w:rPr>
        <w:t xml:space="preserve"> at this stage.</w:t>
      </w:r>
      <w:r w:rsidR="005400A4" w:rsidRPr="00932435">
        <w:rPr>
          <w:sz w:val="24"/>
        </w:rPr>
        <w:t xml:space="preserve"> </w:t>
      </w:r>
    </w:p>
    <w:p w14:paraId="181614E6" w14:textId="47B246F9" w:rsidR="00C5529E" w:rsidRPr="001770DD" w:rsidRDefault="00C5529E" w:rsidP="00A7512C">
      <w:pPr>
        <w:spacing w:line="240" w:lineRule="auto"/>
      </w:pPr>
      <w:r>
        <w:rPr>
          <w:b/>
          <w:sz w:val="24"/>
        </w:rPr>
        <w:t xml:space="preserve">6.4 </w:t>
      </w:r>
      <w:r w:rsidRPr="00C5529E">
        <w:rPr>
          <w:rFonts w:ascii="Calibri" w:hAnsi="Calibri" w:cs="Calibri"/>
          <w:color w:val="000000"/>
          <w:sz w:val="24"/>
          <w:szCs w:val="24"/>
          <w:shd w:val="clear" w:color="auto" w:fill="FFFFFF"/>
        </w:rPr>
        <w:t xml:space="preserve">The </w:t>
      </w:r>
      <w:r w:rsidR="002F2FE5">
        <w:rPr>
          <w:rFonts w:ascii="Calibri" w:hAnsi="Calibri" w:cs="Calibri"/>
          <w:color w:val="000000"/>
          <w:sz w:val="24"/>
          <w:szCs w:val="24"/>
          <w:shd w:val="clear" w:color="auto" w:fill="FFFFFF"/>
        </w:rPr>
        <w:t xml:space="preserve">Natural History Society of Northumbria and the </w:t>
      </w:r>
      <w:r w:rsidRPr="00C5529E">
        <w:rPr>
          <w:rFonts w:ascii="Calibri" w:hAnsi="Calibri" w:cs="Calibri"/>
          <w:color w:val="000000"/>
          <w:sz w:val="24"/>
          <w:szCs w:val="24"/>
          <w:shd w:val="clear" w:color="auto" w:fill="FFFFFF"/>
        </w:rPr>
        <w:t>Society of Antiquaries</w:t>
      </w:r>
      <w:r w:rsidR="002F2FE5">
        <w:rPr>
          <w:rFonts w:ascii="Calibri" w:hAnsi="Calibri" w:cs="Calibri"/>
          <w:color w:val="000000"/>
          <w:sz w:val="24"/>
          <w:szCs w:val="24"/>
          <w:shd w:val="clear" w:color="auto" w:fill="FFFFFF"/>
        </w:rPr>
        <w:t xml:space="preserve"> of Newcastle upon Tyne </w:t>
      </w:r>
      <w:r w:rsidRPr="00C5529E">
        <w:rPr>
          <w:rFonts w:ascii="Calibri" w:hAnsi="Calibri" w:cs="Calibri"/>
          <w:color w:val="000000"/>
          <w:sz w:val="24"/>
          <w:szCs w:val="24"/>
          <w:shd w:val="clear" w:color="auto" w:fill="FFFFFF"/>
        </w:rPr>
        <w:t>w</w:t>
      </w:r>
      <w:r>
        <w:rPr>
          <w:rFonts w:ascii="Calibri" w:hAnsi="Calibri" w:cs="Calibri"/>
          <w:color w:val="000000"/>
          <w:sz w:val="24"/>
          <w:szCs w:val="24"/>
          <w:shd w:val="clear" w:color="auto" w:fill="FFFFFF"/>
        </w:rPr>
        <w:t>ill</w:t>
      </w:r>
      <w:r w:rsidRPr="00C5529E">
        <w:rPr>
          <w:rFonts w:ascii="Calibri" w:hAnsi="Calibri" w:cs="Calibri"/>
          <w:color w:val="000000"/>
          <w:sz w:val="24"/>
          <w:szCs w:val="24"/>
          <w:shd w:val="clear" w:color="auto" w:fill="FFFFFF"/>
        </w:rPr>
        <w:t xml:space="preserve"> make the formal decision on whether or not to repatriate items from its collection, but decision-making would be on the presumption that repatriation</w:t>
      </w:r>
      <w:r w:rsidRPr="00C5529E">
        <w:rPr>
          <w:rFonts w:ascii="Calibri" w:hAnsi="Calibri" w:cs="Calibri"/>
          <w:color w:val="000000"/>
          <w:sz w:val="24"/>
          <w:szCs w:val="24"/>
          <w:bdr w:val="none" w:sz="0" w:space="0" w:color="auto" w:frame="1"/>
          <w:shd w:val="clear" w:color="auto" w:fill="FFFFFF"/>
        </w:rPr>
        <w:t> </w:t>
      </w:r>
      <w:r w:rsidRPr="00C5529E">
        <w:rPr>
          <w:rFonts w:ascii="Calibri" w:hAnsi="Calibri" w:cs="Calibri"/>
          <w:color w:val="000000"/>
          <w:sz w:val="24"/>
          <w:szCs w:val="24"/>
          <w:shd w:val="clear" w:color="auto" w:fill="FFFFFF"/>
        </w:rPr>
        <w:t>would be supported where a claim is shown to be valid, following collaborative discussions between the claimant community and the GNM</w:t>
      </w:r>
      <w:r>
        <w:rPr>
          <w:rFonts w:ascii="Calibri" w:hAnsi="Calibri" w:cs="Calibri"/>
          <w:color w:val="000000"/>
          <w:sz w:val="24"/>
          <w:szCs w:val="24"/>
          <w:shd w:val="clear" w:color="auto" w:fill="FFFFFF"/>
        </w:rPr>
        <w:t>.</w:t>
      </w:r>
    </w:p>
    <w:p w14:paraId="6198E252" w14:textId="28660622" w:rsidR="00C5529E" w:rsidRDefault="00F7649D" w:rsidP="00A7512C">
      <w:pPr>
        <w:spacing w:line="240" w:lineRule="auto"/>
        <w:rPr>
          <w:sz w:val="24"/>
        </w:rPr>
      </w:pPr>
      <w:r w:rsidRPr="00E566EA">
        <w:rPr>
          <w:b/>
          <w:sz w:val="24"/>
        </w:rPr>
        <w:t>6</w:t>
      </w:r>
      <w:r w:rsidR="005176F0" w:rsidRPr="00E566EA">
        <w:rPr>
          <w:b/>
          <w:sz w:val="24"/>
        </w:rPr>
        <w:t>.</w:t>
      </w:r>
      <w:r w:rsidR="001770DD">
        <w:rPr>
          <w:b/>
          <w:sz w:val="24"/>
        </w:rPr>
        <w:t>5</w:t>
      </w:r>
      <w:r w:rsidR="00F479D6" w:rsidRPr="00E566EA">
        <w:rPr>
          <w:sz w:val="24"/>
        </w:rPr>
        <w:t xml:space="preserve"> </w:t>
      </w:r>
      <w:r w:rsidR="00A8773B" w:rsidRPr="00E566EA">
        <w:rPr>
          <w:sz w:val="24"/>
        </w:rPr>
        <w:t xml:space="preserve">The decision </w:t>
      </w:r>
      <w:r w:rsidR="005400A4" w:rsidRPr="00E566EA">
        <w:rPr>
          <w:sz w:val="24"/>
        </w:rPr>
        <w:t xml:space="preserve">for or against the claim will be </w:t>
      </w:r>
      <w:r w:rsidR="00A8773B" w:rsidRPr="00E566EA">
        <w:rPr>
          <w:sz w:val="24"/>
        </w:rPr>
        <w:t>communicated</w:t>
      </w:r>
      <w:r w:rsidR="005400A4" w:rsidRPr="00E566EA">
        <w:rPr>
          <w:sz w:val="24"/>
        </w:rPr>
        <w:t xml:space="preserve"> to the</w:t>
      </w:r>
      <w:r w:rsidR="005400A4" w:rsidRPr="00235108">
        <w:rPr>
          <w:sz w:val="24"/>
        </w:rPr>
        <w:t xml:space="preserve"> Director.  </w:t>
      </w:r>
      <w:r w:rsidR="00F479D6" w:rsidRPr="00235108">
        <w:rPr>
          <w:sz w:val="24"/>
        </w:rPr>
        <w:t xml:space="preserve"> </w:t>
      </w:r>
      <w:bookmarkStart w:id="0" w:name="_GoBack"/>
      <w:bookmarkEnd w:id="0"/>
      <w:r w:rsidR="005400A4" w:rsidRPr="00235108">
        <w:rPr>
          <w:sz w:val="24"/>
        </w:rPr>
        <w:t xml:space="preserve">A written report will be prepared </w:t>
      </w:r>
      <w:r w:rsidR="00235108" w:rsidRPr="00235108">
        <w:rPr>
          <w:sz w:val="24"/>
        </w:rPr>
        <w:t xml:space="preserve">by the GNM </w:t>
      </w:r>
      <w:r w:rsidR="00D26FD0" w:rsidRPr="00235108">
        <w:rPr>
          <w:sz w:val="24"/>
        </w:rPr>
        <w:t>to explain how</w:t>
      </w:r>
      <w:r w:rsidR="00235108" w:rsidRPr="00235108">
        <w:rPr>
          <w:sz w:val="24"/>
        </w:rPr>
        <w:t xml:space="preserve"> the</w:t>
      </w:r>
      <w:r w:rsidR="00D26FD0" w:rsidRPr="00235108">
        <w:rPr>
          <w:sz w:val="24"/>
        </w:rPr>
        <w:t xml:space="preserve"> decision was reached. Claimants will be informed of this decision in writing, along with a copy of the report.</w:t>
      </w:r>
    </w:p>
    <w:p w14:paraId="6190172D" w14:textId="32A84B28" w:rsidR="00D26FD0" w:rsidRPr="00932435" w:rsidRDefault="00F7649D" w:rsidP="00A7512C">
      <w:pPr>
        <w:spacing w:line="240" w:lineRule="auto"/>
        <w:rPr>
          <w:sz w:val="24"/>
        </w:rPr>
      </w:pPr>
      <w:r>
        <w:rPr>
          <w:b/>
          <w:sz w:val="24"/>
        </w:rPr>
        <w:t>6</w:t>
      </w:r>
      <w:r w:rsidR="005176F0" w:rsidRPr="00235108">
        <w:rPr>
          <w:b/>
          <w:sz w:val="24"/>
        </w:rPr>
        <w:t>.6</w:t>
      </w:r>
      <w:r w:rsidR="00196188" w:rsidRPr="00235108">
        <w:rPr>
          <w:sz w:val="24"/>
        </w:rPr>
        <w:t xml:space="preserve"> If</w:t>
      </w:r>
      <w:r w:rsidR="00D26FD0" w:rsidRPr="00235108">
        <w:rPr>
          <w:sz w:val="24"/>
        </w:rPr>
        <w:t xml:space="preserve"> the decision has been taken to</w:t>
      </w:r>
      <w:r w:rsidR="00611D2A">
        <w:rPr>
          <w:sz w:val="24"/>
        </w:rPr>
        <w:t xml:space="preserve"> return an object/objects, GNM </w:t>
      </w:r>
      <w:r w:rsidR="00D26FD0" w:rsidRPr="00235108">
        <w:rPr>
          <w:sz w:val="24"/>
        </w:rPr>
        <w:t xml:space="preserve">will begin discussions with the claimant as to how and when the repatriation will take </w:t>
      </w:r>
      <w:r w:rsidR="00D26FD0" w:rsidRPr="00E566EA">
        <w:rPr>
          <w:sz w:val="24"/>
        </w:rPr>
        <w:t>place.</w:t>
      </w:r>
      <w:r w:rsidR="00235108">
        <w:rPr>
          <w:sz w:val="24"/>
        </w:rPr>
        <w:t xml:space="preserve">  Unless the claimant community has acquired specific funding to assist with repatriation, the GNM will cover the costs </w:t>
      </w:r>
      <w:r w:rsidR="008F7076">
        <w:rPr>
          <w:sz w:val="24"/>
        </w:rPr>
        <w:t xml:space="preserve">of </w:t>
      </w:r>
      <w:r w:rsidR="00235108">
        <w:rPr>
          <w:sz w:val="24"/>
        </w:rPr>
        <w:t>packing and shipping the object/objects plus any conservation treatment that may be required.</w:t>
      </w:r>
    </w:p>
    <w:p w14:paraId="6FD603E5" w14:textId="77777777" w:rsidR="00F37E93" w:rsidRDefault="00F37E93" w:rsidP="00A7512C">
      <w:pPr>
        <w:spacing w:line="240" w:lineRule="auto"/>
      </w:pPr>
    </w:p>
    <w:p w14:paraId="00604D46" w14:textId="77777777" w:rsidR="00196188" w:rsidRDefault="00196188" w:rsidP="00A7512C">
      <w:pPr>
        <w:spacing w:line="240" w:lineRule="auto"/>
      </w:pPr>
    </w:p>
    <w:p w14:paraId="11D26949" w14:textId="77777777" w:rsidR="00196188" w:rsidRPr="00932435" w:rsidRDefault="00196188">
      <w:pPr>
        <w:rPr>
          <w:rStyle w:val="Hyperlink"/>
          <w:sz w:val="24"/>
        </w:rPr>
      </w:pPr>
    </w:p>
    <w:tbl>
      <w:tblPr>
        <w:tblStyle w:val="TableGrid"/>
        <w:tblW w:w="0" w:type="auto"/>
        <w:tblLook w:val="04A0" w:firstRow="1" w:lastRow="0" w:firstColumn="1" w:lastColumn="0" w:noHBand="0" w:noVBand="1"/>
      </w:tblPr>
      <w:tblGrid>
        <w:gridCol w:w="2610"/>
        <w:gridCol w:w="6406"/>
      </w:tblGrid>
      <w:tr w:rsidR="00C11C0A" w:rsidRPr="00701397" w14:paraId="29794799" w14:textId="77777777" w:rsidTr="007E5B4F">
        <w:tc>
          <w:tcPr>
            <w:tcW w:w="2660" w:type="dxa"/>
          </w:tcPr>
          <w:p w14:paraId="501DD9C7" w14:textId="77777777" w:rsidR="00196188" w:rsidRPr="00701397" w:rsidRDefault="00196188" w:rsidP="007E5B4F">
            <w:pPr>
              <w:rPr>
                <w:rFonts w:eastAsia="Times New Roman" w:cs="Times New Roman"/>
                <w:b/>
                <w:sz w:val="24"/>
                <w:szCs w:val="24"/>
              </w:rPr>
            </w:pPr>
            <w:r w:rsidRPr="00701397">
              <w:rPr>
                <w:rFonts w:eastAsia="Times New Roman" w:cs="Times New Roman"/>
                <w:b/>
                <w:sz w:val="24"/>
                <w:szCs w:val="24"/>
              </w:rPr>
              <w:t>Date approved</w:t>
            </w:r>
          </w:p>
        </w:tc>
        <w:tc>
          <w:tcPr>
            <w:tcW w:w="6582" w:type="dxa"/>
          </w:tcPr>
          <w:p w14:paraId="24389357" w14:textId="7728FC6D" w:rsidR="00196188" w:rsidRPr="00701397" w:rsidRDefault="00C11C0A" w:rsidP="007E5B4F">
            <w:pPr>
              <w:rPr>
                <w:rFonts w:eastAsia="Times New Roman" w:cs="Times New Roman"/>
                <w:b/>
                <w:sz w:val="28"/>
                <w:szCs w:val="28"/>
              </w:rPr>
            </w:pPr>
            <w:r>
              <w:rPr>
                <w:rFonts w:eastAsia="Times New Roman" w:cs="Times New Roman"/>
                <w:b/>
                <w:sz w:val="28"/>
                <w:szCs w:val="28"/>
              </w:rPr>
              <w:t>10 August 2020</w:t>
            </w:r>
          </w:p>
        </w:tc>
      </w:tr>
      <w:tr w:rsidR="00C11C0A" w:rsidRPr="00701397" w14:paraId="1E56D820" w14:textId="77777777" w:rsidTr="007E5B4F">
        <w:tc>
          <w:tcPr>
            <w:tcW w:w="2660" w:type="dxa"/>
          </w:tcPr>
          <w:p w14:paraId="2CBC8E00" w14:textId="77777777" w:rsidR="00196188" w:rsidRPr="00701397" w:rsidRDefault="00196188" w:rsidP="007E5B4F">
            <w:pPr>
              <w:rPr>
                <w:rFonts w:eastAsia="Times New Roman" w:cs="Times New Roman"/>
                <w:b/>
                <w:sz w:val="24"/>
                <w:szCs w:val="24"/>
              </w:rPr>
            </w:pPr>
            <w:r w:rsidRPr="00701397">
              <w:rPr>
                <w:rFonts w:eastAsia="Times New Roman" w:cs="Times New Roman"/>
                <w:b/>
                <w:sz w:val="24"/>
                <w:szCs w:val="24"/>
              </w:rPr>
              <w:t>Approved by</w:t>
            </w:r>
          </w:p>
        </w:tc>
        <w:tc>
          <w:tcPr>
            <w:tcW w:w="6582" w:type="dxa"/>
          </w:tcPr>
          <w:p w14:paraId="58A07289" w14:textId="721FEED3" w:rsidR="00196188" w:rsidRPr="00701397" w:rsidRDefault="00C11C0A" w:rsidP="00C11C0A">
            <w:pPr>
              <w:rPr>
                <w:rFonts w:eastAsia="Times New Roman" w:cs="Times New Roman"/>
                <w:b/>
                <w:sz w:val="28"/>
                <w:szCs w:val="28"/>
              </w:rPr>
            </w:pPr>
            <w:r>
              <w:rPr>
                <w:rFonts w:eastAsia="Times New Roman" w:cs="Times New Roman"/>
                <w:b/>
                <w:sz w:val="28"/>
                <w:szCs w:val="28"/>
              </w:rPr>
              <w:t xml:space="preserve">University Museums and Gallery Board </w:t>
            </w:r>
          </w:p>
        </w:tc>
      </w:tr>
      <w:tr w:rsidR="00C11C0A" w:rsidRPr="00701397" w14:paraId="054D6783" w14:textId="77777777" w:rsidTr="007E5B4F">
        <w:tc>
          <w:tcPr>
            <w:tcW w:w="2660" w:type="dxa"/>
          </w:tcPr>
          <w:p w14:paraId="04ADFBC0" w14:textId="77777777" w:rsidR="00196188" w:rsidRPr="00701397" w:rsidRDefault="00196188" w:rsidP="007E5B4F">
            <w:pPr>
              <w:rPr>
                <w:rFonts w:eastAsia="Times New Roman" w:cs="Times New Roman"/>
                <w:b/>
                <w:sz w:val="24"/>
                <w:szCs w:val="24"/>
              </w:rPr>
            </w:pPr>
            <w:r w:rsidRPr="00701397">
              <w:rPr>
                <w:rFonts w:eastAsia="Times New Roman" w:cs="Times New Roman"/>
                <w:b/>
                <w:sz w:val="24"/>
                <w:szCs w:val="24"/>
              </w:rPr>
              <w:t>Master file location</w:t>
            </w:r>
          </w:p>
        </w:tc>
        <w:tc>
          <w:tcPr>
            <w:tcW w:w="6582" w:type="dxa"/>
          </w:tcPr>
          <w:p w14:paraId="219FAA1A" w14:textId="77777777" w:rsidR="00196188" w:rsidRPr="00701397" w:rsidRDefault="00196188" w:rsidP="007E5B4F">
            <w:pPr>
              <w:rPr>
                <w:rFonts w:eastAsia="Times New Roman" w:cs="Times New Roman"/>
                <w:b/>
                <w:sz w:val="28"/>
                <w:szCs w:val="28"/>
              </w:rPr>
            </w:pPr>
          </w:p>
        </w:tc>
      </w:tr>
      <w:tr w:rsidR="00C11C0A" w:rsidRPr="00701397" w14:paraId="504259C5" w14:textId="77777777" w:rsidTr="007E5B4F">
        <w:tc>
          <w:tcPr>
            <w:tcW w:w="2660" w:type="dxa"/>
          </w:tcPr>
          <w:p w14:paraId="0588CBAF" w14:textId="77777777" w:rsidR="00196188" w:rsidRPr="00701397" w:rsidRDefault="00196188" w:rsidP="007E5B4F">
            <w:pPr>
              <w:rPr>
                <w:rFonts w:eastAsia="Times New Roman" w:cs="Times New Roman"/>
                <w:b/>
                <w:sz w:val="24"/>
                <w:szCs w:val="24"/>
              </w:rPr>
            </w:pPr>
            <w:r w:rsidRPr="00701397">
              <w:rPr>
                <w:rFonts w:eastAsia="Times New Roman" w:cs="Times New Roman"/>
                <w:b/>
                <w:sz w:val="24"/>
                <w:szCs w:val="24"/>
              </w:rPr>
              <w:t>Related policies</w:t>
            </w:r>
          </w:p>
        </w:tc>
        <w:tc>
          <w:tcPr>
            <w:tcW w:w="6582" w:type="dxa"/>
          </w:tcPr>
          <w:p w14:paraId="6BFAA9CD" w14:textId="77777777" w:rsidR="00196188" w:rsidRDefault="00196188" w:rsidP="007E5B4F">
            <w:pPr>
              <w:rPr>
                <w:rFonts w:eastAsia="Times New Roman" w:cs="Times New Roman"/>
                <w:sz w:val="24"/>
                <w:szCs w:val="24"/>
              </w:rPr>
            </w:pPr>
            <w:r w:rsidRPr="00701397">
              <w:rPr>
                <w:rFonts w:eastAsia="Times New Roman" w:cs="Times New Roman"/>
                <w:sz w:val="24"/>
                <w:szCs w:val="24"/>
              </w:rPr>
              <w:t>GNM Acquisition and Disposals Policy</w:t>
            </w:r>
          </w:p>
          <w:p w14:paraId="0A510447" w14:textId="77777777" w:rsidR="00196188" w:rsidRDefault="00196188" w:rsidP="007E5B4F">
            <w:pPr>
              <w:rPr>
                <w:rFonts w:eastAsia="Times New Roman" w:cs="Times New Roman"/>
                <w:sz w:val="24"/>
                <w:szCs w:val="24"/>
              </w:rPr>
            </w:pPr>
            <w:r>
              <w:rPr>
                <w:rFonts w:eastAsia="Times New Roman" w:cs="Times New Roman"/>
                <w:sz w:val="24"/>
                <w:szCs w:val="24"/>
              </w:rPr>
              <w:t>GNM Policy for the Care of Human Remains</w:t>
            </w:r>
          </w:p>
          <w:p w14:paraId="611DD35C" w14:textId="77777777" w:rsidR="00196188" w:rsidRPr="00701397" w:rsidRDefault="00196188" w:rsidP="007E5B4F">
            <w:pPr>
              <w:rPr>
                <w:rFonts w:eastAsia="Times New Roman" w:cs="Times New Roman"/>
                <w:sz w:val="24"/>
                <w:szCs w:val="24"/>
              </w:rPr>
            </w:pPr>
            <w:r>
              <w:rPr>
                <w:rFonts w:eastAsia="Times New Roman" w:cs="Times New Roman"/>
                <w:sz w:val="24"/>
                <w:szCs w:val="24"/>
              </w:rPr>
              <w:t>GNM Policy for the Care of Culturally Restricted Objects</w:t>
            </w:r>
          </w:p>
        </w:tc>
      </w:tr>
      <w:tr w:rsidR="00C11C0A" w:rsidRPr="00701397" w14:paraId="356AE0E2" w14:textId="77777777" w:rsidTr="007E5B4F">
        <w:tc>
          <w:tcPr>
            <w:tcW w:w="2660" w:type="dxa"/>
          </w:tcPr>
          <w:p w14:paraId="1C7AC33E" w14:textId="77777777" w:rsidR="00196188" w:rsidRPr="00701397" w:rsidRDefault="00196188" w:rsidP="007E5B4F">
            <w:pPr>
              <w:rPr>
                <w:rFonts w:eastAsia="Times New Roman" w:cs="Times New Roman"/>
                <w:b/>
                <w:sz w:val="24"/>
                <w:szCs w:val="24"/>
              </w:rPr>
            </w:pPr>
            <w:r w:rsidRPr="00701397">
              <w:rPr>
                <w:rFonts w:eastAsia="Times New Roman" w:cs="Times New Roman"/>
                <w:b/>
                <w:sz w:val="24"/>
                <w:szCs w:val="24"/>
              </w:rPr>
              <w:t>Key contacts</w:t>
            </w:r>
          </w:p>
        </w:tc>
        <w:tc>
          <w:tcPr>
            <w:tcW w:w="6582" w:type="dxa"/>
          </w:tcPr>
          <w:p w14:paraId="22CE6780" w14:textId="77777777" w:rsidR="00C11C0A" w:rsidRDefault="00C11C0A" w:rsidP="007E5B4F">
            <w:pPr>
              <w:rPr>
                <w:rFonts w:eastAsia="Times New Roman" w:cs="Times New Roman"/>
                <w:sz w:val="24"/>
                <w:szCs w:val="24"/>
              </w:rPr>
            </w:pPr>
            <w:r>
              <w:rPr>
                <w:rFonts w:eastAsia="Times New Roman" w:cs="Times New Roman"/>
                <w:sz w:val="24"/>
                <w:szCs w:val="24"/>
              </w:rPr>
              <w:t>Executive Museum Manager: Caroline McDonald</w:t>
            </w:r>
          </w:p>
          <w:p w14:paraId="2CA0F1D9" w14:textId="4AD32F67" w:rsidR="00196188" w:rsidRPr="00701397" w:rsidRDefault="00196188" w:rsidP="007E5B4F">
            <w:pPr>
              <w:rPr>
                <w:rFonts w:eastAsia="Times New Roman" w:cs="Times New Roman"/>
                <w:sz w:val="24"/>
                <w:szCs w:val="24"/>
              </w:rPr>
            </w:pPr>
            <w:r>
              <w:rPr>
                <w:rFonts w:eastAsia="Times New Roman" w:cs="Times New Roman"/>
                <w:sz w:val="24"/>
                <w:szCs w:val="24"/>
              </w:rPr>
              <w:t>Keeper of Archaeology</w:t>
            </w:r>
            <w:r w:rsidRPr="00701397">
              <w:rPr>
                <w:rFonts w:eastAsia="Times New Roman" w:cs="Times New Roman"/>
                <w:sz w:val="24"/>
                <w:szCs w:val="24"/>
              </w:rPr>
              <w:t>: Andrew Parkin</w:t>
            </w:r>
          </w:p>
        </w:tc>
      </w:tr>
      <w:tr w:rsidR="00C11C0A" w:rsidRPr="00701397" w14:paraId="5D3918C2" w14:textId="77777777" w:rsidTr="007E5B4F">
        <w:tc>
          <w:tcPr>
            <w:tcW w:w="2660" w:type="dxa"/>
          </w:tcPr>
          <w:p w14:paraId="604209C7" w14:textId="63654E3F" w:rsidR="00196188" w:rsidRPr="00701397" w:rsidRDefault="00196188" w:rsidP="007E5B4F">
            <w:pPr>
              <w:rPr>
                <w:rFonts w:eastAsia="Times New Roman" w:cs="Times New Roman"/>
                <w:b/>
                <w:sz w:val="24"/>
                <w:szCs w:val="24"/>
              </w:rPr>
            </w:pPr>
            <w:r w:rsidRPr="00701397">
              <w:rPr>
                <w:rFonts w:eastAsia="Times New Roman" w:cs="Times New Roman"/>
                <w:b/>
                <w:sz w:val="24"/>
                <w:szCs w:val="24"/>
              </w:rPr>
              <w:t>Policy review date</w:t>
            </w:r>
          </w:p>
        </w:tc>
        <w:tc>
          <w:tcPr>
            <w:tcW w:w="6582" w:type="dxa"/>
          </w:tcPr>
          <w:p w14:paraId="607E02AA" w14:textId="2B950D03" w:rsidR="00196188" w:rsidRPr="00F329C5" w:rsidRDefault="00C11C0A" w:rsidP="007E5B4F">
            <w:pPr>
              <w:rPr>
                <w:rFonts w:eastAsia="Times New Roman" w:cs="Times New Roman"/>
                <w:sz w:val="24"/>
                <w:szCs w:val="24"/>
              </w:rPr>
            </w:pPr>
            <w:r>
              <w:rPr>
                <w:rFonts w:eastAsia="Times New Roman" w:cs="Times New Roman"/>
                <w:sz w:val="24"/>
                <w:szCs w:val="24"/>
              </w:rPr>
              <w:t>August</w:t>
            </w:r>
            <w:r w:rsidR="00196188">
              <w:rPr>
                <w:rFonts w:eastAsia="Times New Roman" w:cs="Times New Roman"/>
                <w:sz w:val="24"/>
                <w:szCs w:val="24"/>
              </w:rPr>
              <w:t xml:space="preserve"> 2024</w:t>
            </w:r>
          </w:p>
        </w:tc>
      </w:tr>
    </w:tbl>
    <w:p w14:paraId="7277C4FB" w14:textId="77777777" w:rsidR="00196188" w:rsidRDefault="00196188">
      <w:pPr>
        <w:rPr>
          <w:rStyle w:val="Hyperlink"/>
        </w:rPr>
      </w:pPr>
    </w:p>
    <w:p w14:paraId="77CCD0B5" w14:textId="77777777" w:rsidR="00196188" w:rsidRDefault="00196188"/>
    <w:sectPr w:rsidR="0019618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2B68" w16cex:dateUtc="2020-06-03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90378B" w16cid:durableId="22822B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14D2"/>
    <w:multiLevelType w:val="hybridMultilevel"/>
    <w:tmpl w:val="D2F2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D6FD3"/>
    <w:multiLevelType w:val="hybridMultilevel"/>
    <w:tmpl w:val="D8F02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E442F"/>
    <w:multiLevelType w:val="hybridMultilevel"/>
    <w:tmpl w:val="F25C6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15754D"/>
    <w:multiLevelType w:val="hybridMultilevel"/>
    <w:tmpl w:val="31FCD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FC"/>
    <w:rsid w:val="00036B05"/>
    <w:rsid w:val="000C6E9D"/>
    <w:rsid w:val="000E5108"/>
    <w:rsid w:val="00164975"/>
    <w:rsid w:val="001770DD"/>
    <w:rsid w:val="00196188"/>
    <w:rsid w:val="00230091"/>
    <w:rsid w:val="00231A67"/>
    <w:rsid w:val="00235108"/>
    <w:rsid w:val="00282531"/>
    <w:rsid w:val="00292362"/>
    <w:rsid w:val="002A0408"/>
    <w:rsid w:val="002A43B5"/>
    <w:rsid w:val="002D271D"/>
    <w:rsid w:val="002F2FE5"/>
    <w:rsid w:val="0036449A"/>
    <w:rsid w:val="00454FA7"/>
    <w:rsid w:val="00473499"/>
    <w:rsid w:val="004E64A1"/>
    <w:rsid w:val="005176F0"/>
    <w:rsid w:val="0053433A"/>
    <w:rsid w:val="0053772F"/>
    <w:rsid w:val="005400A4"/>
    <w:rsid w:val="005560E1"/>
    <w:rsid w:val="00586B2B"/>
    <w:rsid w:val="0058737D"/>
    <w:rsid w:val="005A6EC0"/>
    <w:rsid w:val="00611D2A"/>
    <w:rsid w:val="006173CD"/>
    <w:rsid w:val="006248E4"/>
    <w:rsid w:val="00665AA0"/>
    <w:rsid w:val="00666AD8"/>
    <w:rsid w:val="00697A38"/>
    <w:rsid w:val="006A62FC"/>
    <w:rsid w:val="006D362B"/>
    <w:rsid w:val="007E5B4F"/>
    <w:rsid w:val="008050C2"/>
    <w:rsid w:val="00851234"/>
    <w:rsid w:val="008A52B6"/>
    <w:rsid w:val="008F7076"/>
    <w:rsid w:val="008F79D8"/>
    <w:rsid w:val="00932435"/>
    <w:rsid w:val="00972CAD"/>
    <w:rsid w:val="00981F68"/>
    <w:rsid w:val="009960B7"/>
    <w:rsid w:val="00A37881"/>
    <w:rsid w:val="00A40A50"/>
    <w:rsid w:val="00A72FBC"/>
    <w:rsid w:val="00A7512C"/>
    <w:rsid w:val="00A8773B"/>
    <w:rsid w:val="00AD4053"/>
    <w:rsid w:val="00AE339F"/>
    <w:rsid w:val="00B1570B"/>
    <w:rsid w:val="00B649C4"/>
    <w:rsid w:val="00B65F88"/>
    <w:rsid w:val="00B66016"/>
    <w:rsid w:val="00B6633A"/>
    <w:rsid w:val="00C11C0A"/>
    <w:rsid w:val="00C41DA8"/>
    <w:rsid w:val="00C5529E"/>
    <w:rsid w:val="00C77DA3"/>
    <w:rsid w:val="00C8745B"/>
    <w:rsid w:val="00CA028A"/>
    <w:rsid w:val="00CC138D"/>
    <w:rsid w:val="00CC4B31"/>
    <w:rsid w:val="00CD1D55"/>
    <w:rsid w:val="00D26FD0"/>
    <w:rsid w:val="00D35C99"/>
    <w:rsid w:val="00D5227C"/>
    <w:rsid w:val="00DA0585"/>
    <w:rsid w:val="00E566EA"/>
    <w:rsid w:val="00E71AB7"/>
    <w:rsid w:val="00E930DC"/>
    <w:rsid w:val="00EB224E"/>
    <w:rsid w:val="00EC5714"/>
    <w:rsid w:val="00ED3DA9"/>
    <w:rsid w:val="00F06902"/>
    <w:rsid w:val="00F2645A"/>
    <w:rsid w:val="00F37E93"/>
    <w:rsid w:val="00F42829"/>
    <w:rsid w:val="00F479D6"/>
    <w:rsid w:val="00F7649D"/>
    <w:rsid w:val="00FA5FE0"/>
    <w:rsid w:val="00FC1A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18D80"/>
  <w15:docId w15:val="{CD03B24C-1A33-44DE-84DF-EDDCCC1C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2B"/>
    <w:pPr>
      <w:ind w:left="720"/>
      <w:contextualSpacing/>
    </w:pPr>
  </w:style>
  <w:style w:type="character" w:styleId="Hyperlink">
    <w:name w:val="Hyperlink"/>
    <w:basedOn w:val="DefaultParagraphFont"/>
    <w:uiPriority w:val="99"/>
    <w:unhideWhenUsed/>
    <w:rsid w:val="00E71AB7"/>
    <w:rPr>
      <w:color w:val="0000FF"/>
      <w:u w:val="single"/>
    </w:rPr>
  </w:style>
  <w:style w:type="character" w:styleId="FollowedHyperlink">
    <w:name w:val="FollowedHyperlink"/>
    <w:basedOn w:val="DefaultParagraphFont"/>
    <w:uiPriority w:val="99"/>
    <w:semiHidden/>
    <w:unhideWhenUsed/>
    <w:rsid w:val="00E71AB7"/>
    <w:rPr>
      <w:color w:val="954F72" w:themeColor="followedHyperlink"/>
      <w:u w:val="single"/>
    </w:rPr>
  </w:style>
  <w:style w:type="table" w:styleId="TableGrid">
    <w:name w:val="Table Grid"/>
    <w:basedOn w:val="TableNormal"/>
    <w:uiPriority w:val="59"/>
    <w:rsid w:val="0019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5B4F"/>
    <w:rPr>
      <w:sz w:val="18"/>
      <w:szCs w:val="18"/>
    </w:rPr>
  </w:style>
  <w:style w:type="paragraph" w:styleId="CommentText">
    <w:name w:val="annotation text"/>
    <w:basedOn w:val="Normal"/>
    <w:link w:val="CommentTextChar"/>
    <w:uiPriority w:val="99"/>
    <w:semiHidden/>
    <w:unhideWhenUsed/>
    <w:rsid w:val="007E5B4F"/>
    <w:pPr>
      <w:spacing w:line="240" w:lineRule="auto"/>
    </w:pPr>
    <w:rPr>
      <w:sz w:val="24"/>
      <w:szCs w:val="24"/>
    </w:rPr>
  </w:style>
  <w:style w:type="character" w:customStyle="1" w:styleId="CommentTextChar">
    <w:name w:val="Comment Text Char"/>
    <w:basedOn w:val="DefaultParagraphFont"/>
    <w:link w:val="CommentText"/>
    <w:uiPriority w:val="99"/>
    <w:semiHidden/>
    <w:rsid w:val="007E5B4F"/>
    <w:rPr>
      <w:sz w:val="24"/>
      <w:szCs w:val="24"/>
    </w:rPr>
  </w:style>
  <w:style w:type="paragraph" w:styleId="CommentSubject">
    <w:name w:val="annotation subject"/>
    <w:basedOn w:val="CommentText"/>
    <w:next w:val="CommentText"/>
    <w:link w:val="CommentSubjectChar"/>
    <w:uiPriority w:val="99"/>
    <w:semiHidden/>
    <w:unhideWhenUsed/>
    <w:rsid w:val="007E5B4F"/>
    <w:rPr>
      <w:b/>
      <w:bCs/>
      <w:sz w:val="20"/>
      <w:szCs w:val="20"/>
    </w:rPr>
  </w:style>
  <w:style w:type="character" w:customStyle="1" w:styleId="CommentSubjectChar">
    <w:name w:val="Comment Subject Char"/>
    <w:basedOn w:val="CommentTextChar"/>
    <w:link w:val="CommentSubject"/>
    <w:uiPriority w:val="99"/>
    <w:semiHidden/>
    <w:rsid w:val="007E5B4F"/>
    <w:rPr>
      <w:b/>
      <w:bCs/>
      <w:sz w:val="20"/>
      <w:szCs w:val="20"/>
    </w:rPr>
  </w:style>
  <w:style w:type="paragraph" w:styleId="Revision">
    <w:name w:val="Revision"/>
    <w:hidden/>
    <w:uiPriority w:val="99"/>
    <w:semiHidden/>
    <w:rsid w:val="007E5B4F"/>
    <w:pPr>
      <w:spacing w:after="0" w:line="240" w:lineRule="auto"/>
    </w:pPr>
  </w:style>
  <w:style w:type="paragraph" w:styleId="BalloonText">
    <w:name w:val="Balloon Text"/>
    <w:basedOn w:val="Normal"/>
    <w:link w:val="BalloonTextChar"/>
    <w:uiPriority w:val="99"/>
    <w:semiHidden/>
    <w:unhideWhenUsed/>
    <w:rsid w:val="007E5B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B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Tyne &amp; Wear Archives and Museums</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Anderson</dc:creator>
  <cp:keywords/>
  <dc:description/>
  <cp:lastModifiedBy>Jonathan Loach</cp:lastModifiedBy>
  <cp:revision>3</cp:revision>
  <dcterms:created xsi:type="dcterms:W3CDTF">2020-08-28T08:46:00Z</dcterms:created>
  <dcterms:modified xsi:type="dcterms:W3CDTF">2020-08-28T08:47:00Z</dcterms:modified>
</cp:coreProperties>
</file>